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30675082"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515EAE">
        <w:rPr>
          <w:rFonts w:ascii="Arial" w:hAnsi="Arial" w:cs="Arial"/>
          <w:b/>
          <w:sz w:val="24"/>
        </w:rPr>
        <w:t>3</w:t>
      </w:r>
      <w:r w:rsidRPr="00F836E6">
        <w:rPr>
          <w:rFonts w:ascii="Arial" w:hAnsi="Arial" w:cs="Arial"/>
          <w:b/>
          <w:sz w:val="24"/>
        </w:rPr>
        <w:tab/>
      </w:r>
      <w:r w:rsidR="000C4CB7" w:rsidRPr="000C4CB7">
        <w:rPr>
          <w:rFonts w:ascii="Arial" w:hAnsi="Arial" w:cs="Arial"/>
          <w:b/>
          <w:sz w:val="24"/>
          <w:highlight w:val="yellow"/>
        </w:rPr>
        <w:t>Draft-</w:t>
      </w:r>
      <w:r w:rsidR="00696BE3" w:rsidRPr="00F836E6">
        <w:rPr>
          <w:rFonts w:ascii="Arial" w:hAnsi="Arial" w:cs="Arial"/>
          <w:b/>
          <w:sz w:val="24"/>
        </w:rPr>
        <w:t>R5-2</w:t>
      </w:r>
      <w:r w:rsidR="004E1935">
        <w:rPr>
          <w:rFonts w:ascii="Arial" w:hAnsi="Arial" w:cs="Arial"/>
          <w:b/>
          <w:sz w:val="24"/>
        </w:rPr>
        <w:t>4</w:t>
      </w:r>
      <w:r w:rsidR="00CB34C5">
        <w:rPr>
          <w:rFonts w:ascii="Arial" w:hAnsi="Arial" w:cs="Arial"/>
          <w:b/>
          <w:sz w:val="24"/>
        </w:rPr>
        <w:t>2776</w:t>
      </w:r>
    </w:p>
    <w:p w14:paraId="280537EB" w14:textId="7FF51C61" w:rsidR="00D31D1B" w:rsidRPr="00F836E6" w:rsidRDefault="00515EAE" w:rsidP="00685DAB">
      <w:pPr>
        <w:tabs>
          <w:tab w:val="right" w:pos="9638"/>
        </w:tabs>
        <w:spacing w:after="0"/>
        <w:rPr>
          <w:rFonts w:ascii="Arial" w:hAnsi="Arial" w:cs="Arial"/>
          <w:b/>
          <w:sz w:val="24"/>
        </w:rPr>
      </w:pPr>
      <w:r>
        <w:rPr>
          <w:rFonts w:ascii="Arial" w:hAnsi="Arial" w:cs="Arial"/>
          <w:b/>
          <w:sz w:val="24"/>
        </w:rPr>
        <w:t>Fukuoka, Japan</w:t>
      </w:r>
      <w:r w:rsidR="009A36C9">
        <w:rPr>
          <w:rFonts w:ascii="Arial" w:hAnsi="Arial" w:cs="Arial"/>
          <w:b/>
          <w:sz w:val="24"/>
        </w:rPr>
        <w:t xml:space="preserve">, </w:t>
      </w:r>
      <w:r>
        <w:rPr>
          <w:rFonts w:ascii="Arial" w:hAnsi="Arial" w:cs="Arial"/>
          <w:b/>
          <w:sz w:val="24"/>
        </w:rPr>
        <w:t>20 – 24 May</w:t>
      </w:r>
      <w:r w:rsidR="004E1935">
        <w:rPr>
          <w:rFonts w:ascii="Arial" w:hAnsi="Arial" w:cs="Arial"/>
          <w:b/>
          <w:sz w:val="24"/>
        </w:rPr>
        <w:t xml:space="preserve"> 2024</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246604EF"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w:t>
      </w:r>
      <w:r w:rsidR="00515EAE">
        <w:rPr>
          <w:rFonts w:ascii="Arial" w:hAnsi="Arial" w:cs="Arial"/>
          <w:b/>
          <w:lang w:val="en-US"/>
        </w:rPr>
        <w:t>3</w:t>
      </w:r>
      <w:r w:rsidR="004E1935" w:rsidRPr="004E1935">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12CD3795" w:rsidR="00237CF4" w:rsidRPr="008C5AAE"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515EAE">
        <w:rPr>
          <w:rFonts w:ascii="Arial" w:hAnsi="Arial" w:cs="Arial"/>
        </w:rPr>
        <w:t>3</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4E02D8F4" w:rsidR="00853A06" w:rsidRPr="008C5AAE" w:rsidRDefault="000058B4" w:rsidP="00CB34C5">
      <w:pPr>
        <w:jc w:val="both"/>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w:t>
      </w:r>
      <w:r w:rsidR="00CB34C5">
        <w:rPr>
          <w:rFonts w:ascii="Arial" w:hAnsi="Arial" w:cs="Arial"/>
        </w:rPr>
        <w:t xml:space="preserve"> WI</w:t>
      </w:r>
      <w:r w:rsidR="00BA1F8B" w:rsidRPr="008C5AAE">
        <w:rPr>
          <w:rFonts w:ascii="Arial" w:hAnsi="Arial" w:cs="Arial"/>
        </w:rPr>
        <w:t>/PTCRB</w:t>
      </w:r>
      <w:r w:rsidR="00CB34C5">
        <w:rPr>
          <w:rFonts w:ascii="Arial" w:hAnsi="Arial" w:cs="Arial"/>
        </w:rPr>
        <w:t xml:space="preserve"> </w:t>
      </w:r>
      <w:r w:rsidR="00BA1F8B" w:rsidRPr="008C5AAE">
        <w:rPr>
          <w:rFonts w:ascii="Arial" w:hAnsi="Arial" w:cs="Arial"/>
        </w:rPr>
        <w:t>RFT assignments.</w:t>
      </w:r>
      <w:r w:rsidRPr="008C5AAE">
        <w:rPr>
          <w:rFonts w:ascii="Arial" w:hAnsi="Arial" w:cs="Arial"/>
        </w:rPr>
        <w:t xml:space="preserve"> </w:t>
      </w:r>
    </w:p>
    <w:p w14:paraId="40E54374" w14:textId="77777777" w:rsidR="00D31D1B" w:rsidRPr="00F836E6" w:rsidRDefault="000058B4" w:rsidP="00CB34C5">
      <w:pPr>
        <w:pStyle w:val="Heading1"/>
        <w:numPr>
          <w:ilvl w:val="0"/>
          <w:numId w:val="10"/>
        </w:numPr>
        <w:pBdr>
          <w:top w:val="none" w:sz="0" w:space="0" w:color="auto"/>
        </w:pBdr>
        <w:jc w:val="both"/>
        <w:rPr>
          <w:b/>
          <w:sz w:val="20"/>
          <w:szCs w:val="22"/>
        </w:rPr>
      </w:pPr>
      <w:r w:rsidRPr="00F836E6">
        <w:rPr>
          <w:b/>
          <w:sz w:val="20"/>
          <w:szCs w:val="22"/>
        </w:rPr>
        <w:t>Changes to 3GPP RAN</w:t>
      </w:r>
      <w:r w:rsidR="00AA1873" w:rsidRPr="00F836E6">
        <w:rPr>
          <w:b/>
          <w:sz w:val="20"/>
          <w:szCs w:val="22"/>
        </w:rPr>
        <w:t>5 test specifications</w:t>
      </w:r>
    </w:p>
    <w:p w14:paraId="36599BE6" w14:textId="270BE542" w:rsidR="00237CF4" w:rsidRPr="008C5AAE" w:rsidRDefault="000058B4" w:rsidP="00CB34C5">
      <w:pPr>
        <w:pStyle w:val="Arial"/>
        <w:ind w:rightChars="0" w:right="0"/>
        <w:jc w:val="both"/>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4E1935">
        <w:rPr>
          <w:rFonts w:ascii="Arial" w:hAnsi="Arial"/>
          <w:lang w:val="en-US"/>
        </w:rPr>
        <w:t>2</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E49DDFC" w:rsidR="00237CF4" w:rsidRPr="008C5AAE" w:rsidRDefault="00237CF4" w:rsidP="00CB34C5">
      <w:pPr>
        <w:pStyle w:val="Arial"/>
        <w:ind w:rightChars="0" w:right="0"/>
        <w:jc w:val="both"/>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For example</w:t>
      </w:r>
      <w:r w:rsidR="00CB34C5">
        <w:rPr>
          <w:rFonts w:ascii="Arial" w:hAnsi="Arial"/>
          <w:lang w:val="en-US"/>
        </w:rPr>
        <w:t>:</w:t>
      </w:r>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CB34C5">
      <w:pPr>
        <w:pStyle w:val="Arial"/>
        <w:ind w:rightChars="0" w:right="0"/>
        <w:jc w:val="both"/>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CB34C5" w:rsidRPr="00FF6D2A" w14:paraId="1374E045" w14:textId="77777777" w:rsidTr="00840AC9">
        <w:tc>
          <w:tcPr>
            <w:tcW w:w="14425" w:type="dxa"/>
            <w:gridSpan w:val="6"/>
            <w:shd w:val="clear" w:color="auto" w:fill="auto"/>
          </w:tcPr>
          <w:p w14:paraId="67E33BAA" w14:textId="77777777" w:rsidR="00CB34C5" w:rsidRPr="00FF6D2A" w:rsidRDefault="00CB34C5" w:rsidP="00840AC9">
            <w:pPr>
              <w:pStyle w:val="TAh0"/>
              <w:rPr>
                <w:rFonts w:cs="Arial"/>
                <w:b/>
                <w:sz w:val="16"/>
                <w:szCs w:val="16"/>
              </w:rPr>
            </w:pPr>
            <w:r w:rsidRPr="00FF6D2A">
              <w:rPr>
                <w:rFonts w:cs="Arial"/>
                <w:sz w:val="16"/>
                <w:szCs w:val="16"/>
              </w:rPr>
              <w:t>No impact</w:t>
            </w:r>
          </w:p>
        </w:tc>
      </w:tr>
      <w:tr w:rsidR="00512926" w:rsidRPr="00FF6D2A" w14:paraId="286FE16A" w14:textId="77777777" w:rsidTr="005D056C">
        <w:tc>
          <w:tcPr>
            <w:tcW w:w="14425" w:type="dxa"/>
            <w:gridSpan w:val="6"/>
            <w:shd w:val="clear" w:color="auto" w:fill="DEEAF6"/>
          </w:tcPr>
          <w:p w14:paraId="56EBA042" w14:textId="2A3BC651" w:rsidR="00512926" w:rsidRPr="00FF6D2A" w:rsidRDefault="00512926" w:rsidP="00512926">
            <w:pPr>
              <w:pStyle w:val="TAh0"/>
              <w:rPr>
                <w:rFonts w:cs="Arial"/>
                <w:b/>
                <w:sz w:val="16"/>
                <w:szCs w:val="16"/>
              </w:rPr>
            </w:pPr>
            <w:r w:rsidRPr="00FF6D2A">
              <w:rPr>
                <w:rFonts w:cs="Arial"/>
                <w:b/>
                <w:sz w:val="16"/>
                <w:szCs w:val="16"/>
              </w:rPr>
              <w:t>34.229-1 / 34.229-2 - IMS test cases - E-UTRA</w:t>
            </w:r>
          </w:p>
        </w:tc>
      </w:tr>
      <w:tr w:rsidR="00512926" w:rsidRPr="00FF6D2A" w14:paraId="6425352F" w14:textId="77777777" w:rsidTr="005D056C">
        <w:tc>
          <w:tcPr>
            <w:tcW w:w="14425" w:type="dxa"/>
            <w:gridSpan w:val="6"/>
            <w:shd w:val="clear" w:color="auto" w:fill="auto"/>
          </w:tcPr>
          <w:p w14:paraId="3E7D334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FF9D87A" w14:textId="77777777" w:rsidTr="005D056C">
        <w:tc>
          <w:tcPr>
            <w:tcW w:w="14425" w:type="dxa"/>
            <w:gridSpan w:val="6"/>
            <w:shd w:val="clear" w:color="auto" w:fill="DEEAF6"/>
          </w:tcPr>
          <w:p w14:paraId="19536942" w14:textId="4DF938DF" w:rsidR="00512926" w:rsidRPr="00FF6D2A" w:rsidRDefault="00512926" w:rsidP="00512926">
            <w:pPr>
              <w:pStyle w:val="TAh0"/>
              <w:rPr>
                <w:rFonts w:cs="Arial"/>
                <w:b/>
                <w:sz w:val="16"/>
                <w:szCs w:val="16"/>
              </w:rPr>
            </w:pPr>
            <w:r w:rsidRPr="00FF6D2A">
              <w:rPr>
                <w:rFonts w:cs="Arial"/>
                <w:b/>
                <w:sz w:val="16"/>
                <w:szCs w:val="16"/>
              </w:rPr>
              <w:t>34.229-5 / 34.229-2 - IMS test cases - 5GS</w:t>
            </w:r>
          </w:p>
        </w:tc>
      </w:tr>
      <w:tr w:rsidR="00512926" w:rsidRPr="00FF6D2A" w14:paraId="4C0AFDD0" w14:textId="77777777" w:rsidTr="006D731F">
        <w:tc>
          <w:tcPr>
            <w:tcW w:w="14425" w:type="dxa"/>
            <w:gridSpan w:val="6"/>
            <w:shd w:val="clear" w:color="auto" w:fill="auto"/>
          </w:tcPr>
          <w:p w14:paraId="4F38AB2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716E60BA" w14:textId="77777777" w:rsidTr="005D056C">
        <w:tc>
          <w:tcPr>
            <w:tcW w:w="14425" w:type="dxa"/>
            <w:gridSpan w:val="6"/>
            <w:shd w:val="clear" w:color="auto" w:fill="DEEAF6"/>
          </w:tcPr>
          <w:p w14:paraId="099D450B" w14:textId="16D1BF95" w:rsidR="00512926" w:rsidRPr="00FF6D2A" w:rsidRDefault="00512926" w:rsidP="00512926">
            <w:pPr>
              <w:pStyle w:val="TAh0"/>
              <w:rPr>
                <w:rFonts w:cs="Arial"/>
                <w:b/>
                <w:sz w:val="16"/>
                <w:szCs w:val="16"/>
              </w:rPr>
            </w:pPr>
            <w:r w:rsidRPr="00FF6D2A">
              <w:rPr>
                <w:rFonts w:cs="Arial"/>
                <w:b/>
                <w:sz w:val="16"/>
                <w:szCs w:val="16"/>
              </w:rPr>
              <w:t>36.521-1 / 36.521-2 - E-UTRA RF and performance test cases</w:t>
            </w:r>
          </w:p>
        </w:tc>
      </w:tr>
      <w:tr w:rsidR="00512926" w:rsidRPr="00FF6D2A" w14:paraId="082F6CB4" w14:textId="77777777" w:rsidTr="006D731F">
        <w:tc>
          <w:tcPr>
            <w:tcW w:w="14425" w:type="dxa"/>
            <w:gridSpan w:val="6"/>
            <w:shd w:val="clear" w:color="auto" w:fill="auto"/>
          </w:tcPr>
          <w:p w14:paraId="1E6E4A9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CE3778" w14:textId="77777777" w:rsidTr="005D056C">
        <w:tc>
          <w:tcPr>
            <w:tcW w:w="14425" w:type="dxa"/>
            <w:gridSpan w:val="6"/>
            <w:shd w:val="clear" w:color="auto" w:fill="DEEAF6"/>
          </w:tcPr>
          <w:p w14:paraId="3F5040AE" w14:textId="3B98C0BC" w:rsidR="00512926" w:rsidRPr="00FF6D2A" w:rsidRDefault="00512926" w:rsidP="00512926">
            <w:pPr>
              <w:pStyle w:val="TAh0"/>
              <w:rPr>
                <w:rFonts w:cs="Arial"/>
                <w:b/>
                <w:sz w:val="16"/>
                <w:szCs w:val="16"/>
              </w:rPr>
            </w:pPr>
            <w:bookmarkStart w:id="0" w:name="_Hlk151723400"/>
            <w:r w:rsidRPr="00540A97">
              <w:rPr>
                <w:rFonts w:cs="Arial"/>
                <w:b/>
                <w:sz w:val="16"/>
                <w:szCs w:val="16"/>
              </w:rPr>
              <w:t xml:space="preserve">36.521-3 / 36.521-2 - E-UTRA RRM / NB-IoT and </w:t>
            </w:r>
            <w:proofErr w:type="spellStart"/>
            <w:r w:rsidRPr="00540A97">
              <w:rPr>
                <w:rFonts w:cs="Arial"/>
                <w:b/>
                <w:sz w:val="16"/>
                <w:szCs w:val="16"/>
              </w:rPr>
              <w:t>eMTC</w:t>
            </w:r>
            <w:proofErr w:type="spellEnd"/>
            <w:r w:rsidRPr="00540A97">
              <w:rPr>
                <w:rFonts w:cs="Arial"/>
                <w:b/>
                <w:sz w:val="16"/>
                <w:szCs w:val="16"/>
              </w:rPr>
              <w:t xml:space="preserve"> NTN RRM test cases</w:t>
            </w:r>
          </w:p>
        </w:tc>
      </w:tr>
      <w:tr w:rsidR="00512926" w:rsidRPr="00FF6D2A" w14:paraId="5665EEB7" w14:textId="77777777" w:rsidTr="002575A6">
        <w:tc>
          <w:tcPr>
            <w:tcW w:w="14425" w:type="dxa"/>
            <w:gridSpan w:val="6"/>
            <w:shd w:val="clear" w:color="auto" w:fill="auto"/>
          </w:tcPr>
          <w:p w14:paraId="0476A35E"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6041D" w14:textId="77777777" w:rsidTr="002575A6">
        <w:tc>
          <w:tcPr>
            <w:tcW w:w="14425" w:type="dxa"/>
            <w:gridSpan w:val="6"/>
            <w:shd w:val="clear" w:color="auto" w:fill="DEEAF6"/>
          </w:tcPr>
          <w:p w14:paraId="33AE1FC8" w14:textId="45BBB294" w:rsidR="00512926" w:rsidRPr="00540A97" w:rsidRDefault="00512926" w:rsidP="00512926">
            <w:pPr>
              <w:pStyle w:val="TAh0"/>
              <w:rPr>
                <w:rFonts w:cs="Arial"/>
                <w:b/>
                <w:sz w:val="16"/>
                <w:szCs w:val="16"/>
              </w:rPr>
            </w:pPr>
            <w:r w:rsidRPr="00540A97">
              <w:rPr>
                <w:rFonts w:cs="Arial"/>
                <w:b/>
                <w:sz w:val="16"/>
                <w:szCs w:val="16"/>
              </w:rPr>
              <w:t xml:space="preserve">36.521-4 / 36.521-2 - E-UTRA NB-IoT and </w:t>
            </w:r>
            <w:proofErr w:type="spellStart"/>
            <w:r w:rsidRPr="00540A97">
              <w:rPr>
                <w:rFonts w:cs="Arial"/>
                <w:b/>
                <w:sz w:val="16"/>
                <w:szCs w:val="16"/>
              </w:rPr>
              <w:t>eMTC</w:t>
            </w:r>
            <w:proofErr w:type="spellEnd"/>
            <w:r w:rsidRPr="00540A97">
              <w:rPr>
                <w:rFonts w:cs="Arial"/>
                <w:b/>
                <w:sz w:val="16"/>
                <w:szCs w:val="16"/>
              </w:rPr>
              <w:t xml:space="preserve"> NTN RF and performance test cases</w:t>
            </w:r>
          </w:p>
        </w:tc>
      </w:tr>
      <w:tr w:rsidR="00512926" w:rsidRPr="00FF6D2A" w14:paraId="7ADDB240" w14:textId="77777777" w:rsidTr="002575A6">
        <w:tc>
          <w:tcPr>
            <w:tcW w:w="14425" w:type="dxa"/>
            <w:gridSpan w:val="6"/>
            <w:shd w:val="clear" w:color="auto" w:fill="auto"/>
          </w:tcPr>
          <w:p w14:paraId="13D8AFD1" w14:textId="77777777" w:rsidR="00512926" w:rsidRPr="00FF6D2A" w:rsidRDefault="00512926" w:rsidP="00512926">
            <w:pPr>
              <w:pStyle w:val="TAh0"/>
              <w:rPr>
                <w:rFonts w:cs="Arial"/>
                <w:b/>
                <w:sz w:val="16"/>
                <w:szCs w:val="16"/>
              </w:rPr>
            </w:pPr>
            <w:r w:rsidRPr="00FF6D2A">
              <w:rPr>
                <w:rFonts w:cs="Arial"/>
                <w:sz w:val="16"/>
                <w:szCs w:val="16"/>
              </w:rPr>
              <w:t>No impact</w:t>
            </w:r>
          </w:p>
        </w:tc>
      </w:tr>
      <w:bookmarkEnd w:id="0"/>
      <w:tr w:rsidR="00512926" w:rsidRPr="00FF6D2A" w14:paraId="36265286" w14:textId="77777777" w:rsidTr="005D056C">
        <w:tc>
          <w:tcPr>
            <w:tcW w:w="14425" w:type="dxa"/>
            <w:gridSpan w:val="6"/>
            <w:shd w:val="clear" w:color="auto" w:fill="DEEAF6"/>
          </w:tcPr>
          <w:p w14:paraId="4A5EE93B" w14:textId="61C79499" w:rsidR="00512926" w:rsidRPr="00FF6D2A" w:rsidRDefault="00512926" w:rsidP="00512926">
            <w:pPr>
              <w:pStyle w:val="TAh0"/>
              <w:rPr>
                <w:rFonts w:cs="Arial"/>
                <w:b/>
                <w:sz w:val="16"/>
                <w:szCs w:val="16"/>
              </w:rPr>
            </w:pPr>
            <w:r w:rsidRPr="00FF6D2A">
              <w:rPr>
                <w:rFonts w:cs="Arial"/>
                <w:b/>
                <w:sz w:val="16"/>
                <w:szCs w:val="16"/>
              </w:rPr>
              <w:t>36.523-1 / 36.523-2 - E-UTRA protocol test cases</w:t>
            </w:r>
          </w:p>
        </w:tc>
      </w:tr>
      <w:tr w:rsidR="00CB34C5" w:rsidRPr="00FF6D2A" w14:paraId="45E6B092" w14:textId="77777777" w:rsidTr="00840AC9">
        <w:tc>
          <w:tcPr>
            <w:tcW w:w="884" w:type="dxa"/>
            <w:shd w:val="clear" w:color="auto" w:fill="auto"/>
          </w:tcPr>
          <w:p w14:paraId="0C8EB697" w14:textId="6C522F37" w:rsidR="00CB34C5" w:rsidRPr="00CB34C5" w:rsidRDefault="00CB34C5" w:rsidP="00840AC9">
            <w:pPr>
              <w:pStyle w:val="TAh0"/>
              <w:rPr>
                <w:rFonts w:cs="Arial"/>
                <w:sz w:val="16"/>
                <w:szCs w:val="16"/>
              </w:rPr>
            </w:pPr>
            <w:r w:rsidRPr="00CB34C5">
              <w:rPr>
                <w:rFonts w:cs="Arial"/>
                <w:sz w:val="16"/>
                <w:szCs w:val="16"/>
              </w:rPr>
              <w:t>3</w:t>
            </w:r>
            <w:r w:rsidR="002E498B">
              <w:rPr>
                <w:rFonts w:cs="Arial"/>
                <w:sz w:val="16"/>
                <w:szCs w:val="16"/>
              </w:rPr>
              <w:t>6</w:t>
            </w:r>
            <w:r w:rsidRPr="00CB34C5">
              <w:rPr>
                <w:rFonts w:cs="Arial"/>
                <w:sz w:val="16"/>
                <w:szCs w:val="16"/>
              </w:rPr>
              <w:t>.</w:t>
            </w:r>
            <w:r w:rsidR="002E498B">
              <w:rPr>
                <w:rFonts w:cs="Arial"/>
                <w:sz w:val="16"/>
                <w:szCs w:val="16"/>
              </w:rPr>
              <w:t>5</w:t>
            </w:r>
            <w:r w:rsidRPr="00CB34C5">
              <w:rPr>
                <w:rFonts w:cs="Arial"/>
                <w:sz w:val="16"/>
                <w:szCs w:val="16"/>
              </w:rPr>
              <w:t>23-1</w:t>
            </w:r>
          </w:p>
        </w:tc>
        <w:tc>
          <w:tcPr>
            <w:tcW w:w="1360" w:type="dxa"/>
            <w:shd w:val="clear" w:color="auto" w:fill="auto"/>
          </w:tcPr>
          <w:p w14:paraId="59FF7DA5" w14:textId="0D7901AD" w:rsidR="00CB34C5" w:rsidRPr="00CB34C5" w:rsidRDefault="002E498B" w:rsidP="00840AC9">
            <w:pPr>
              <w:pStyle w:val="TAh0"/>
              <w:rPr>
                <w:rFonts w:cs="Arial"/>
                <w:b/>
                <w:sz w:val="16"/>
                <w:szCs w:val="16"/>
              </w:rPr>
            </w:pPr>
            <w:r w:rsidRPr="002E498B">
              <w:rPr>
                <w:rFonts w:cs="Arial"/>
                <w:b/>
                <w:sz w:val="16"/>
                <w:szCs w:val="16"/>
              </w:rPr>
              <w:t>11.2.13</w:t>
            </w:r>
          </w:p>
        </w:tc>
        <w:tc>
          <w:tcPr>
            <w:tcW w:w="4129" w:type="dxa"/>
            <w:shd w:val="clear" w:color="auto" w:fill="auto"/>
          </w:tcPr>
          <w:p w14:paraId="39840506" w14:textId="77191D2F" w:rsidR="00CB34C5" w:rsidRPr="00CB34C5" w:rsidRDefault="002E498B" w:rsidP="00840AC9">
            <w:pPr>
              <w:pStyle w:val="TAh0"/>
              <w:rPr>
                <w:rFonts w:cs="Arial"/>
                <w:sz w:val="16"/>
                <w:szCs w:val="16"/>
              </w:rPr>
            </w:pPr>
            <w:r w:rsidRPr="002E498B">
              <w:rPr>
                <w:rFonts w:cs="Arial"/>
                <w:sz w:val="16"/>
                <w:szCs w:val="16"/>
              </w:rPr>
              <w:t>Emergency bearer services / Normal cell / LIMITED-SERVICE / Attach / PDN connect</w:t>
            </w:r>
          </w:p>
        </w:tc>
        <w:tc>
          <w:tcPr>
            <w:tcW w:w="1361" w:type="dxa"/>
            <w:shd w:val="clear" w:color="auto" w:fill="auto"/>
          </w:tcPr>
          <w:p w14:paraId="18C1881B" w14:textId="77777777" w:rsidR="00CB34C5" w:rsidRPr="00CB34C5" w:rsidRDefault="00CB34C5" w:rsidP="00840AC9">
            <w:pPr>
              <w:pStyle w:val="TAh0"/>
              <w:rPr>
                <w:rFonts w:cs="Arial"/>
                <w:b/>
                <w:color w:val="FF0000"/>
                <w:sz w:val="16"/>
                <w:szCs w:val="16"/>
              </w:rPr>
            </w:pPr>
          </w:p>
        </w:tc>
        <w:tc>
          <w:tcPr>
            <w:tcW w:w="4129" w:type="dxa"/>
            <w:shd w:val="clear" w:color="auto" w:fill="auto"/>
          </w:tcPr>
          <w:p w14:paraId="538F2DE1" w14:textId="2ECD0878" w:rsidR="00CB34C5" w:rsidRPr="00CB34C5" w:rsidRDefault="002E498B" w:rsidP="00840AC9">
            <w:pPr>
              <w:pStyle w:val="TAh0"/>
              <w:rPr>
                <w:rFonts w:cs="Arial"/>
                <w:color w:val="FF0000"/>
                <w:sz w:val="16"/>
                <w:szCs w:val="16"/>
              </w:rPr>
            </w:pPr>
            <w:r w:rsidRPr="002E498B">
              <w:rPr>
                <w:rFonts w:cs="Arial"/>
                <w:color w:val="FF0000"/>
                <w:sz w:val="16"/>
                <w:szCs w:val="16"/>
              </w:rPr>
              <w:t>Emergency bearer services / Normal cell / ATTACH-NEEDED</w:t>
            </w:r>
            <w:r>
              <w:rPr>
                <w:rFonts w:cs="Arial"/>
                <w:color w:val="FF0000"/>
                <w:sz w:val="16"/>
                <w:szCs w:val="16"/>
              </w:rPr>
              <w:t xml:space="preserve"> </w:t>
            </w:r>
            <w:r w:rsidRPr="002E498B">
              <w:rPr>
                <w:rFonts w:cs="Arial"/>
                <w:color w:val="FF0000"/>
                <w:sz w:val="16"/>
                <w:szCs w:val="16"/>
              </w:rPr>
              <w:t>/ Attach / PDN connect</w:t>
            </w:r>
          </w:p>
        </w:tc>
        <w:tc>
          <w:tcPr>
            <w:tcW w:w="2562" w:type="dxa"/>
            <w:shd w:val="clear" w:color="auto" w:fill="auto"/>
          </w:tcPr>
          <w:p w14:paraId="36DFE1D0" w14:textId="4CF18DCE" w:rsidR="00CB34C5" w:rsidRPr="00C15BA2" w:rsidRDefault="00CB34C5" w:rsidP="00840AC9">
            <w:pPr>
              <w:pStyle w:val="TAh0"/>
              <w:rPr>
                <w:rFonts w:cs="Arial"/>
                <w:sz w:val="16"/>
                <w:szCs w:val="16"/>
              </w:rPr>
            </w:pPr>
            <w:r w:rsidRPr="00CB34C5">
              <w:rPr>
                <w:rFonts w:cs="Arial"/>
                <w:sz w:val="16"/>
                <w:szCs w:val="16"/>
              </w:rPr>
              <w:t xml:space="preserve">Test case </w:t>
            </w:r>
            <w:r w:rsidR="002E498B">
              <w:rPr>
                <w:rFonts w:cs="Arial"/>
                <w:sz w:val="16"/>
                <w:szCs w:val="16"/>
              </w:rPr>
              <w:t>title updated</w:t>
            </w:r>
          </w:p>
        </w:tc>
      </w:tr>
      <w:tr w:rsidR="00512926" w:rsidRPr="00FF6D2A" w14:paraId="28CA7FB9" w14:textId="77777777" w:rsidTr="005D056C">
        <w:tc>
          <w:tcPr>
            <w:tcW w:w="14425" w:type="dxa"/>
            <w:gridSpan w:val="6"/>
            <w:shd w:val="clear" w:color="auto" w:fill="DEEAF6"/>
          </w:tcPr>
          <w:p w14:paraId="3D9F714E" w14:textId="162D157B" w:rsidR="00512926" w:rsidRPr="00FF6D2A" w:rsidRDefault="00512926" w:rsidP="00512926">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512926" w:rsidRPr="00FF6D2A" w14:paraId="78734FC1" w14:textId="77777777" w:rsidTr="005D056C">
        <w:tc>
          <w:tcPr>
            <w:tcW w:w="14425" w:type="dxa"/>
            <w:gridSpan w:val="6"/>
            <w:shd w:val="clear" w:color="auto" w:fill="auto"/>
          </w:tcPr>
          <w:p w14:paraId="59ADB7DC"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72E511C" w14:textId="77777777" w:rsidTr="005D056C">
        <w:tc>
          <w:tcPr>
            <w:tcW w:w="14425" w:type="dxa"/>
            <w:gridSpan w:val="6"/>
            <w:shd w:val="clear" w:color="auto" w:fill="DEEAF6"/>
          </w:tcPr>
          <w:p w14:paraId="54A05D76" w14:textId="11D120C1" w:rsidR="00512926" w:rsidRPr="00FF6D2A" w:rsidRDefault="00512926" w:rsidP="00512926">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512926" w:rsidRPr="00FF6D2A" w14:paraId="578554C1" w14:textId="77777777" w:rsidTr="005D056C">
        <w:tc>
          <w:tcPr>
            <w:tcW w:w="14425" w:type="dxa"/>
            <w:gridSpan w:val="6"/>
            <w:shd w:val="clear" w:color="auto" w:fill="auto"/>
          </w:tcPr>
          <w:p w14:paraId="7AC7A1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DC639" w14:textId="77777777" w:rsidTr="005D056C">
        <w:tc>
          <w:tcPr>
            <w:tcW w:w="14425" w:type="dxa"/>
            <w:gridSpan w:val="6"/>
            <w:shd w:val="clear" w:color="auto" w:fill="DEEAF6"/>
          </w:tcPr>
          <w:p w14:paraId="1F2DC5E6" w14:textId="1E30E2C2" w:rsidR="00512926" w:rsidRPr="00FF6D2A" w:rsidRDefault="00512926" w:rsidP="00512926">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512926" w:rsidRPr="00FF6D2A" w14:paraId="01E9C950" w14:textId="77777777" w:rsidTr="005D056C">
        <w:tc>
          <w:tcPr>
            <w:tcW w:w="14425" w:type="dxa"/>
            <w:gridSpan w:val="6"/>
            <w:shd w:val="clear" w:color="auto" w:fill="auto"/>
          </w:tcPr>
          <w:p w14:paraId="31115B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D6DC90D" w14:textId="77777777" w:rsidTr="005D056C">
        <w:tc>
          <w:tcPr>
            <w:tcW w:w="14425" w:type="dxa"/>
            <w:gridSpan w:val="6"/>
            <w:shd w:val="clear" w:color="auto" w:fill="DEEAF6"/>
          </w:tcPr>
          <w:p w14:paraId="01AB8DDB" w14:textId="1AE3E6DD" w:rsidR="00512926" w:rsidRPr="00FF6D2A" w:rsidRDefault="00512926" w:rsidP="00512926">
            <w:pPr>
              <w:pStyle w:val="TAh0"/>
              <w:rPr>
                <w:rFonts w:cs="Arial"/>
                <w:b/>
                <w:sz w:val="16"/>
                <w:szCs w:val="16"/>
              </w:rPr>
            </w:pPr>
            <w:r w:rsidRPr="00FF6D2A">
              <w:rPr>
                <w:rFonts w:cs="Arial"/>
                <w:b/>
                <w:sz w:val="16"/>
                <w:szCs w:val="16"/>
              </w:rPr>
              <w:t>37.571-1 / 37.571-3 - UTRA/E- UTRA/EPC UE positioning performance test cases</w:t>
            </w:r>
          </w:p>
        </w:tc>
      </w:tr>
      <w:tr w:rsidR="00512926" w:rsidRPr="00FF6D2A" w14:paraId="2E8EFC69" w14:textId="77777777" w:rsidTr="005D056C">
        <w:tc>
          <w:tcPr>
            <w:tcW w:w="14425" w:type="dxa"/>
            <w:gridSpan w:val="6"/>
            <w:shd w:val="clear" w:color="auto" w:fill="auto"/>
          </w:tcPr>
          <w:p w14:paraId="00DCB817"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17CB13EE" w14:textId="77777777" w:rsidTr="005D056C">
        <w:tc>
          <w:tcPr>
            <w:tcW w:w="14425" w:type="dxa"/>
            <w:gridSpan w:val="6"/>
            <w:shd w:val="clear" w:color="auto" w:fill="DEEAF6"/>
          </w:tcPr>
          <w:p w14:paraId="21D8DE0B" w14:textId="486FE4F1" w:rsidR="00512926" w:rsidRPr="00FF6D2A" w:rsidRDefault="00512926" w:rsidP="00512926">
            <w:pPr>
              <w:pStyle w:val="TAh0"/>
              <w:rPr>
                <w:rFonts w:cs="Arial"/>
                <w:b/>
                <w:sz w:val="16"/>
                <w:szCs w:val="16"/>
              </w:rPr>
            </w:pPr>
            <w:r w:rsidRPr="00FF6D2A">
              <w:rPr>
                <w:rFonts w:cs="Arial"/>
                <w:b/>
                <w:sz w:val="16"/>
                <w:szCs w:val="16"/>
              </w:rPr>
              <w:t>37.571-2 / 37.571-3 – E-UTRA UE positioning protocol test cases</w:t>
            </w:r>
          </w:p>
        </w:tc>
      </w:tr>
      <w:tr w:rsidR="00512926" w:rsidRPr="00FF6D2A" w14:paraId="54A37CFA" w14:textId="77777777" w:rsidTr="005D056C">
        <w:tc>
          <w:tcPr>
            <w:tcW w:w="14425" w:type="dxa"/>
            <w:gridSpan w:val="6"/>
            <w:shd w:val="clear" w:color="auto" w:fill="auto"/>
          </w:tcPr>
          <w:p w14:paraId="3E761F8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4C55D682" w14:textId="77777777" w:rsidTr="005D056C">
        <w:tc>
          <w:tcPr>
            <w:tcW w:w="14425" w:type="dxa"/>
            <w:gridSpan w:val="6"/>
            <w:shd w:val="clear" w:color="auto" w:fill="DEEAF6"/>
          </w:tcPr>
          <w:p w14:paraId="7AA94F58" w14:textId="57FCCA27" w:rsidR="00512926" w:rsidRPr="00FF6D2A" w:rsidRDefault="00512926" w:rsidP="00512926">
            <w:pPr>
              <w:pStyle w:val="TAh0"/>
              <w:rPr>
                <w:rFonts w:cs="Arial"/>
                <w:b/>
                <w:sz w:val="16"/>
                <w:szCs w:val="16"/>
              </w:rPr>
            </w:pPr>
            <w:r w:rsidRPr="00FF6D2A">
              <w:rPr>
                <w:rFonts w:cs="Arial"/>
                <w:b/>
                <w:sz w:val="16"/>
                <w:szCs w:val="16"/>
              </w:rPr>
              <w:t>37.571-2 / 37.571-3 – NR UE positioning protocol test cases</w:t>
            </w:r>
          </w:p>
        </w:tc>
      </w:tr>
      <w:tr w:rsidR="00512926" w:rsidRPr="00FF6D2A" w14:paraId="22CA87D0" w14:textId="77777777" w:rsidTr="005D056C">
        <w:tc>
          <w:tcPr>
            <w:tcW w:w="14425" w:type="dxa"/>
            <w:gridSpan w:val="6"/>
            <w:shd w:val="clear" w:color="auto" w:fill="auto"/>
          </w:tcPr>
          <w:p w14:paraId="1EFE7490"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3F3340E" w14:textId="77777777" w:rsidTr="005D056C">
        <w:tc>
          <w:tcPr>
            <w:tcW w:w="14425" w:type="dxa"/>
            <w:gridSpan w:val="6"/>
            <w:shd w:val="clear" w:color="auto" w:fill="DEEAF6"/>
          </w:tcPr>
          <w:p w14:paraId="63ED5C1A" w14:textId="4A301975" w:rsidR="00512926" w:rsidRPr="00FF6D2A" w:rsidRDefault="00512926" w:rsidP="00512926">
            <w:pPr>
              <w:pStyle w:val="TAh0"/>
              <w:rPr>
                <w:rFonts w:cs="Arial"/>
                <w:b/>
                <w:sz w:val="16"/>
                <w:szCs w:val="16"/>
              </w:rPr>
            </w:pPr>
            <w:r w:rsidRPr="00FF6D2A">
              <w:rPr>
                <w:rFonts w:cs="Arial"/>
                <w:b/>
                <w:sz w:val="16"/>
                <w:szCs w:val="16"/>
              </w:rPr>
              <w:t>38.521-1 / 38.522– NR FR1 RF test cases</w:t>
            </w:r>
          </w:p>
        </w:tc>
      </w:tr>
      <w:tr w:rsidR="00664276" w:rsidRPr="00FF6D2A" w14:paraId="55DB875F" w14:textId="77777777" w:rsidTr="00840AC9">
        <w:tc>
          <w:tcPr>
            <w:tcW w:w="14425" w:type="dxa"/>
            <w:gridSpan w:val="6"/>
            <w:shd w:val="clear" w:color="auto" w:fill="auto"/>
          </w:tcPr>
          <w:p w14:paraId="3D6B3BA2" w14:textId="77777777" w:rsidR="00664276" w:rsidRPr="00FF6D2A" w:rsidRDefault="00664276" w:rsidP="00840AC9">
            <w:pPr>
              <w:pStyle w:val="TAh0"/>
              <w:rPr>
                <w:rFonts w:cs="Arial"/>
                <w:b/>
                <w:sz w:val="16"/>
                <w:szCs w:val="16"/>
              </w:rPr>
            </w:pPr>
            <w:r w:rsidRPr="00FF6D2A">
              <w:rPr>
                <w:rFonts w:cs="Arial"/>
                <w:sz w:val="16"/>
                <w:szCs w:val="16"/>
              </w:rPr>
              <w:t>No impact</w:t>
            </w:r>
          </w:p>
        </w:tc>
      </w:tr>
      <w:tr w:rsidR="00512926" w:rsidRPr="00FF6D2A" w14:paraId="63684265" w14:textId="77777777" w:rsidTr="005D056C">
        <w:tc>
          <w:tcPr>
            <w:tcW w:w="14425" w:type="dxa"/>
            <w:gridSpan w:val="6"/>
            <w:shd w:val="clear" w:color="auto" w:fill="DEEAF6"/>
          </w:tcPr>
          <w:p w14:paraId="413683BA" w14:textId="156394EC" w:rsidR="00512926" w:rsidRPr="00FF6D2A" w:rsidRDefault="00512926" w:rsidP="00512926">
            <w:pPr>
              <w:pStyle w:val="TAh0"/>
              <w:rPr>
                <w:rFonts w:cs="Arial"/>
                <w:b/>
                <w:sz w:val="16"/>
                <w:szCs w:val="16"/>
              </w:rPr>
            </w:pPr>
            <w:r w:rsidRPr="00FF6D2A">
              <w:rPr>
                <w:rFonts w:cs="Arial"/>
                <w:b/>
                <w:sz w:val="16"/>
                <w:szCs w:val="16"/>
              </w:rPr>
              <w:t>38.521-2 / 38.522 – NR FR2 RF test cases</w:t>
            </w:r>
          </w:p>
        </w:tc>
      </w:tr>
      <w:tr w:rsidR="00512926" w:rsidRPr="00FF6D2A" w14:paraId="3D4F4305" w14:textId="77777777" w:rsidTr="00E26526">
        <w:tc>
          <w:tcPr>
            <w:tcW w:w="14425" w:type="dxa"/>
            <w:gridSpan w:val="6"/>
            <w:shd w:val="clear" w:color="auto" w:fill="auto"/>
          </w:tcPr>
          <w:p w14:paraId="6A3CE5F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118185" w14:textId="77777777" w:rsidTr="005D056C">
        <w:tc>
          <w:tcPr>
            <w:tcW w:w="14425" w:type="dxa"/>
            <w:gridSpan w:val="6"/>
            <w:shd w:val="clear" w:color="auto" w:fill="DEEAF6"/>
          </w:tcPr>
          <w:p w14:paraId="5D6EF09C" w14:textId="535F001A" w:rsidR="00512926" w:rsidRPr="00FF6D2A" w:rsidRDefault="00512926" w:rsidP="00512926">
            <w:pPr>
              <w:pStyle w:val="TAh0"/>
              <w:rPr>
                <w:rFonts w:cs="Arial"/>
                <w:b/>
                <w:sz w:val="16"/>
                <w:szCs w:val="16"/>
              </w:rPr>
            </w:pPr>
            <w:r w:rsidRPr="00FF6D2A">
              <w:rPr>
                <w:rFonts w:cs="Arial"/>
                <w:b/>
                <w:sz w:val="16"/>
                <w:szCs w:val="16"/>
              </w:rPr>
              <w:t>38.521-3 / 38.522 – EN-DC and NR FR1 + FR2 RF test cases</w:t>
            </w:r>
          </w:p>
        </w:tc>
      </w:tr>
      <w:tr w:rsidR="00512926" w:rsidRPr="00FF6D2A" w14:paraId="182052F9" w14:textId="77777777" w:rsidTr="00E26526">
        <w:tc>
          <w:tcPr>
            <w:tcW w:w="14425" w:type="dxa"/>
            <w:gridSpan w:val="6"/>
            <w:shd w:val="clear" w:color="auto" w:fill="auto"/>
          </w:tcPr>
          <w:p w14:paraId="24CAEE2F"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122439B" w14:textId="77777777" w:rsidTr="005D056C">
        <w:tc>
          <w:tcPr>
            <w:tcW w:w="14425" w:type="dxa"/>
            <w:gridSpan w:val="6"/>
            <w:shd w:val="clear" w:color="auto" w:fill="DEEAF6"/>
          </w:tcPr>
          <w:p w14:paraId="47BFB8D3" w14:textId="6A07632A" w:rsidR="00512926" w:rsidRPr="00FF6D2A" w:rsidRDefault="00512926" w:rsidP="00512926">
            <w:pPr>
              <w:pStyle w:val="TAh0"/>
              <w:rPr>
                <w:rFonts w:cs="Arial"/>
                <w:b/>
                <w:sz w:val="16"/>
                <w:szCs w:val="16"/>
              </w:rPr>
            </w:pPr>
            <w:r w:rsidRPr="00FF6D2A">
              <w:rPr>
                <w:rFonts w:cs="Arial"/>
                <w:b/>
                <w:sz w:val="16"/>
                <w:szCs w:val="16"/>
              </w:rPr>
              <w:t>38.521-4 / 38.522 – EN-DC and NR FR1 + FR2 performance test cases</w:t>
            </w:r>
          </w:p>
        </w:tc>
      </w:tr>
      <w:tr w:rsidR="00664276" w:rsidRPr="00FF6D2A" w14:paraId="1647733F" w14:textId="77777777" w:rsidTr="00840AC9">
        <w:tc>
          <w:tcPr>
            <w:tcW w:w="14425" w:type="dxa"/>
            <w:gridSpan w:val="6"/>
            <w:shd w:val="clear" w:color="auto" w:fill="auto"/>
          </w:tcPr>
          <w:p w14:paraId="58858B8D" w14:textId="77777777" w:rsidR="00664276" w:rsidRPr="00FF6D2A" w:rsidRDefault="00664276" w:rsidP="00840AC9">
            <w:pPr>
              <w:pStyle w:val="TAh0"/>
              <w:rPr>
                <w:rFonts w:cs="Arial"/>
                <w:b/>
                <w:sz w:val="16"/>
                <w:szCs w:val="16"/>
              </w:rPr>
            </w:pPr>
            <w:r w:rsidRPr="00FF6D2A">
              <w:rPr>
                <w:rFonts w:cs="Arial"/>
                <w:sz w:val="16"/>
                <w:szCs w:val="16"/>
              </w:rPr>
              <w:t>No impact</w:t>
            </w:r>
          </w:p>
        </w:tc>
      </w:tr>
      <w:tr w:rsidR="00512926" w:rsidRPr="00FF6D2A" w14:paraId="785F23F5" w14:textId="77777777" w:rsidTr="002575A6">
        <w:tc>
          <w:tcPr>
            <w:tcW w:w="14425" w:type="dxa"/>
            <w:gridSpan w:val="6"/>
            <w:shd w:val="clear" w:color="auto" w:fill="DEEAF6"/>
          </w:tcPr>
          <w:p w14:paraId="0D28FC2E" w14:textId="2F40FF2E" w:rsidR="00512926" w:rsidRPr="00540A97" w:rsidRDefault="00512926" w:rsidP="00512926">
            <w:pPr>
              <w:pStyle w:val="TAh0"/>
              <w:rPr>
                <w:rFonts w:cs="Arial"/>
                <w:b/>
                <w:sz w:val="16"/>
                <w:szCs w:val="16"/>
              </w:rPr>
            </w:pPr>
            <w:r w:rsidRPr="00540A97">
              <w:rPr>
                <w:rFonts w:cs="Arial"/>
                <w:b/>
                <w:sz w:val="16"/>
                <w:szCs w:val="16"/>
              </w:rPr>
              <w:t>38.521-5 / 38.522 – NR NTN RF and performance test cases</w:t>
            </w:r>
          </w:p>
        </w:tc>
      </w:tr>
      <w:tr w:rsidR="00664276" w:rsidRPr="00FF6D2A" w14:paraId="47F98F63" w14:textId="77777777" w:rsidTr="00840AC9">
        <w:tc>
          <w:tcPr>
            <w:tcW w:w="14425" w:type="dxa"/>
            <w:gridSpan w:val="6"/>
            <w:shd w:val="clear" w:color="auto" w:fill="auto"/>
          </w:tcPr>
          <w:p w14:paraId="4E1CF541" w14:textId="77777777" w:rsidR="00664276" w:rsidRPr="00FF6D2A" w:rsidRDefault="00664276" w:rsidP="00840AC9">
            <w:pPr>
              <w:pStyle w:val="TAh0"/>
              <w:rPr>
                <w:rFonts w:cs="Arial"/>
                <w:b/>
                <w:sz w:val="16"/>
                <w:szCs w:val="16"/>
              </w:rPr>
            </w:pPr>
            <w:r w:rsidRPr="00FF6D2A">
              <w:rPr>
                <w:rFonts w:cs="Arial"/>
                <w:sz w:val="16"/>
                <w:szCs w:val="16"/>
              </w:rPr>
              <w:t>No impact</w:t>
            </w:r>
          </w:p>
        </w:tc>
      </w:tr>
      <w:tr w:rsidR="00512926" w:rsidRPr="00FF6D2A" w14:paraId="0AE90428" w14:textId="77777777" w:rsidTr="005D056C">
        <w:tc>
          <w:tcPr>
            <w:tcW w:w="14425" w:type="dxa"/>
            <w:gridSpan w:val="6"/>
            <w:shd w:val="clear" w:color="auto" w:fill="DEEAF6"/>
          </w:tcPr>
          <w:p w14:paraId="6893D897" w14:textId="4614AB49" w:rsidR="00512926" w:rsidRPr="00FF6D2A" w:rsidRDefault="00512926" w:rsidP="00512926">
            <w:pPr>
              <w:pStyle w:val="TAh0"/>
              <w:rPr>
                <w:rFonts w:cs="Arial"/>
                <w:b/>
                <w:sz w:val="16"/>
                <w:szCs w:val="16"/>
              </w:rPr>
            </w:pPr>
            <w:r w:rsidRPr="00540A97">
              <w:rPr>
                <w:rFonts w:cs="Arial"/>
                <w:b/>
                <w:sz w:val="16"/>
                <w:szCs w:val="16"/>
              </w:rPr>
              <w:t>38.533 / 38.522 – EN-DC and NR RRM test cases / NR NTN RRM test cases</w:t>
            </w:r>
          </w:p>
        </w:tc>
      </w:tr>
      <w:tr w:rsidR="005A5994" w:rsidRPr="00FF6D2A" w14:paraId="496DE2D1" w14:textId="77777777" w:rsidTr="006944BA">
        <w:tc>
          <w:tcPr>
            <w:tcW w:w="884" w:type="dxa"/>
            <w:shd w:val="clear" w:color="auto" w:fill="auto"/>
          </w:tcPr>
          <w:p w14:paraId="5D48DB61" w14:textId="61C5941B"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4F15136B" w14:textId="1F3388DB"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.6.14.1</w:t>
            </w:r>
          </w:p>
        </w:tc>
        <w:tc>
          <w:tcPr>
            <w:tcW w:w="4129" w:type="dxa"/>
            <w:shd w:val="clear" w:color="auto" w:fill="auto"/>
          </w:tcPr>
          <w:p w14:paraId="7696E162" w14:textId="6EA46F3E" w:rsidR="005A5994" w:rsidRPr="00E844CB" w:rsidRDefault="005A5994" w:rsidP="005A5994">
            <w:pPr>
              <w:pStyle w:val="TAh0"/>
              <w:rPr>
                <w:rFonts w:cs="Arial"/>
                <w:sz w:val="16"/>
                <w:szCs w:val="16"/>
              </w:rPr>
            </w:pPr>
            <w:r w:rsidRPr="005A5994">
              <w:rPr>
                <w:rFonts w:cs="Arial"/>
                <w:sz w:val="16"/>
                <w:szCs w:val="16"/>
              </w:rPr>
              <w:t>NR SA FR2 Intra-frequency measurement test with SA event triggered reporting tests: with autonomous activation/deactivation of Pre-MG in FR2</w:t>
            </w:r>
          </w:p>
        </w:tc>
        <w:tc>
          <w:tcPr>
            <w:tcW w:w="1361" w:type="dxa"/>
            <w:shd w:val="clear" w:color="auto" w:fill="auto"/>
          </w:tcPr>
          <w:p w14:paraId="155173ED" w14:textId="77777777" w:rsidR="005A5994" w:rsidRPr="00FF6D2A" w:rsidRDefault="005A5994" w:rsidP="005A5994">
            <w:pPr>
              <w:pStyle w:val="TAh0"/>
              <w:rPr>
                <w:rFonts w:cs="Arial"/>
                <w:b/>
                <w:color w:val="FF0000"/>
                <w:sz w:val="16"/>
                <w:szCs w:val="16"/>
              </w:rPr>
            </w:pPr>
          </w:p>
        </w:tc>
        <w:tc>
          <w:tcPr>
            <w:tcW w:w="4129" w:type="dxa"/>
            <w:shd w:val="clear" w:color="auto" w:fill="auto"/>
          </w:tcPr>
          <w:p w14:paraId="70D9005E" w14:textId="7A66D393" w:rsidR="005A5994" w:rsidRDefault="005A5994" w:rsidP="005A5994">
            <w:pPr>
              <w:pStyle w:val="TAh0"/>
              <w:rPr>
                <w:rFonts w:cs="Arial"/>
                <w:color w:val="FF0000"/>
                <w:sz w:val="16"/>
                <w:szCs w:val="16"/>
              </w:rPr>
            </w:pPr>
            <w:r w:rsidRPr="005A5994">
              <w:rPr>
                <w:rFonts w:cs="Arial"/>
                <w:color w:val="FF0000"/>
                <w:sz w:val="16"/>
                <w:szCs w:val="16"/>
              </w:rPr>
              <w:t xml:space="preserve">NR SA FR2 event triggered reporting tests with </w:t>
            </w:r>
            <w:r w:rsidRPr="005A5994">
              <w:rPr>
                <w:rFonts w:cs="Arial" w:hint="eastAsia"/>
                <w:color w:val="FF0000"/>
                <w:sz w:val="16"/>
                <w:szCs w:val="16"/>
              </w:rPr>
              <w:t xml:space="preserve">pre-configured measurement gaps and </w:t>
            </w:r>
            <w:r w:rsidRPr="005A5994">
              <w:rPr>
                <w:rFonts w:cs="Arial"/>
                <w:color w:val="FF0000"/>
                <w:sz w:val="16"/>
                <w:szCs w:val="16"/>
              </w:rPr>
              <w:t>autonomous activation/deactivation</w:t>
            </w:r>
          </w:p>
        </w:tc>
        <w:tc>
          <w:tcPr>
            <w:tcW w:w="2562" w:type="dxa"/>
            <w:shd w:val="clear" w:color="auto" w:fill="auto"/>
          </w:tcPr>
          <w:p w14:paraId="4FF01BF8" w14:textId="20A84866"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B711C5F" w14:textId="77777777" w:rsidTr="006944BA">
        <w:tc>
          <w:tcPr>
            <w:tcW w:w="884" w:type="dxa"/>
            <w:shd w:val="clear" w:color="auto" w:fill="auto"/>
          </w:tcPr>
          <w:p w14:paraId="149CF454" w14:textId="50412E05"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6455F9D4" w14:textId="421BC272"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.6.14.2</w:t>
            </w:r>
          </w:p>
        </w:tc>
        <w:tc>
          <w:tcPr>
            <w:tcW w:w="4129" w:type="dxa"/>
            <w:shd w:val="clear" w:color="auto" w:fill="auto"/>
          </w:tcPr>
          <w:p w14:paraId="515E2683" w14:textId="354C98EE" w:rsidR="005A5994" w:rsidRPr="00E844CB" w:rsidRDefault="005A5994" w:rsidP="005A5994">
            <w:pPr>
              <w:pStyle w:val="TAh0"/>
              <w:rPr>
                <w:rFonts w:cs="Arial"/>
                <w:sz w:val="16"/>
                <w:szCs w:val="16"/>
              </w:rPr>
            </w:pPr>
            <w:r w:rsidRPr="005A5994">
              <w:rPr>
                <w:rFonts w:cs="Arial"/>
                <w:sz w:val="16"/>
                <w:szCs w:val="16"/>
              </w:rPr>
              <w:t>NR SA FR2 Intra-frequency measurement test with SA event triggered reporting tests: with network-controlled activation/deactivation of Pre-MG in FR2</w:t>
            </w:r>
          </w:p>
        </w:tc>
        <w:tc>
          <w:tcPr>
            <w:tcW w:w="1361" w:type="dxa"/>
            <w:shd w:val="clear" w:color="auto" w:fill="auto"/>
          </w:tcPr>
          <w:p w14:paraId="23F84A08" w14:textId="77777777" w:rsidR="005A5994" w:rsidRPr="00FF6D2A" w:rsidRDefault="005A5994" w:rsidP="005A5994">
            <w:pPr>
              <w:pStyle w:val="TAh0"/>
              <w:rPr>
                <w:rFonts w:cs="Arial"/>
                <w:b/>
                <w:color w:val="FF0000"/>
                <w:sz w:val="16"/>
                <w:szCs w:val="16"/>
              </w:rPr>
            </w:pPr>
          </w:p>
        </w:tc>
        <w:tc>
          <w:tcPr>
            <w:tcW w:w="4129" w:type="dxa"/>
            <w:shd w:val="clear" w:color="auto" w:fill="auto"/>
          </w:tcPr>
          <w:p w14:paraId="073CD19A" w14:textId="55CFA623" w:rsidR="005A5994" w:rsidRDefault="005A5994" w:rsidP="005A5994">
            <w:pPr>
              <w:pStyle w:val="TAh0"/>
              <w:rPr>
                <w:rFonts w:cs="Arial"/>
                <w:color w:val="FF0000"/>
                <w:sz w:val="16"/>
                <w:szCs w:val="16"/>
              </w:rPr>
            </w:pPr>
            <w:r w:rsidRPr="005A5994">
              <w:rPr>
                <w:rFonts w:cs="Arial"/>
                <w:color w:val="FF0000"/>
                <w:sz w:val="16"/>
                <w:szCs w:val="16"/>
              </w:rPr>
              <w:t xml:space="preserve">NR SA FR2 event triggered reporting tests with </w:t>
            </w:r>
            <w:r w:rsidRPr="005A5994">
              <w:rPr>
                <w:rFonts w:cs="Arial" w:hint="eastAsia"/>
                <w:color w:val="FF0000"/>
                <w:sz w:val="16"/>
                <w:szCs w:val="16"/>
              </w:rPr>
              <w:t xml:space="preserve">pre-configured measurement gaps and </w:t>
            </w:r>
            <w:r w:rsidRPr="005A5994">
              <w:rPr>
                <w:rFonts w:cs="Arial"/>
                <w:color w:val="FF0000"/>
                <w:sz w:val="16"/>
                <w:szCs w:val="16"/>
              </w:rPr>
              <w:t>network-controlled activation/deactivation</w:t>
            </w:r>
          </w:p>
        </w:tc>
        <w:tc>
          <w:tcPr>
            <w:tcW w:w="2562" w:type="dxa"/>
            <w:shd w:val="clear" w:color="auto" w:fill="auto"/>
          </w:tcPr>
          <w:p w14:paraId="4341B95E" w14:textId="72EE3F34"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0179B01" w14:textId="77777777" w:rsidTr="006944BA">
        <w:tc>
          <w:tcPr>
            <w:tcW w:w="884" w:type="dxa"/>
            <w:shd w:val="clear" w:color="auto" w:fill="auto"/>
          </w:tcPr>
          <w:p w14:paraId="4D5A3E74" w14:textId="772756A1" w:rsidR="005A5994" w:rsidRPr="00E844CB" w:rsidRDefault="005A5994" w:rsidP="005A5994">
            <w:pPr>
              <w:pStyle w:val="TAh0"/>
              <w:rPr>
                <w:sz w:val="16"/>
                <w:szCs w:val="16"/>
                <w:lang w:val="en-US"/>
              </w:rPr>
            </w:pPr>
            <w:r w:rsidRPr="00E844CB">
              <w:rPr>
                <w:sz w:val="16"/>
                <w:szCs w:val="16"/>
                <w:lang w:val="en-US"/>
              </w:rPr>
              <w:lastRenderedPageBreak/>
              <w:t>38.533</w:t>
            </w:r>
          </w:p>
        </w:tc>
        <w:tc>
          <w:tcPr>
            <w:tcW w:w="1360" w:type="dxa"/>
            <w:shd w:val="clear" w:color="auto" w:fill="auto"/>
          </w:tcPr>
          <w:p w14:paraId="1A1ACF18" w14:textId="417BCF10"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.6.15.1</w:t>
            </w:r>
          </w:p>
        </w:tc>
        <w:tc>
          <w:tcPr>
            <w:tcW w:w="4129" w:type="dxa"/>
            <w:shd w:val="clear" w:color="auto" w:fill="auto"/>
          </w:tcPr>
          <w:p w14:paraId="1187953A" w14:textId="2ABAFA27" w:rsidR="005A5994" w:rsidRPr="00E844CB" w:rsidRDefault="005A5994" w:rsidP="005A5994">
            <w:pPr>
              <w:pStyle w:val="TAh0"/>
              <w:rPr>
                <w:rFonts w:cs="Arial"/>
                <w:sz w:val="16"/>
                <w:szCs w:val="16"/>
              </w:rPr>
            </w:pPr>
            <w:r w:rsidRPr="005A5994">
              <w:rPr>
                <w:rFonts w:cs="Arial"/>
                <w:sz w:val="16"/>
                <w:szCs w:val="16"/>
              </w:rPr>
              <w:t>NR SA FR2 event triggered reporting tests For FR2 with fully non-overlapping concurrent MGs for SSB-based inter-frequency measurements</w:t>
            </w:r>
          </w:p>
        </w:tc>
        <w:tc>
          <w:tcPr>
            <w:tcW w:w="1361" w:type="dxa"/>
            <w:shd w:val="clear" w:color="auto" w:fill="auto"/>
          </w:tcPr>
          <w:p w14:paraId="19748CD1" w14:textId="77777777" w:rsidR="005A5994" w:rsidRPr="00FF6D2A" w:rsidRDefault="005A5994" w:rsidP="005A5994">
            <w:pPr>
              <w:pStyle w:val="TAh0"/>
              <w:rPr>
                <w:rFonts w:cs="Arial"/>
                <w:b/>
                <w:color w:val="FF0000"/>
                <w:sz w:val="16"/>
                <w:szCs w:val="16"/>
              </w:rPr>
            </w:pPr>
          </w:p>
        </w:tc>
        <w:tc>
          <w:tcPr>
            <w:tcW w:w="4129" w:type="dxa"/>
            <w:shd w:val="clear" w:color="auto" w:fill="auto"/>
          </w:tcPr>
          <w:p w14:paraId="274AF0FD" w14:textId="1B0DDADD" w:rsidR="005A5994" w:rsidRDefault="005A5994" w:rsidP="005A5994">
            <w:pPr>
              <w:pStyle w:val="TAh0"/>
              <w:rPr>
                <w:rFonts w:cs="Arial"/>
                <w:color w:val="FF0000"/>
                <w:sz w:val="16"/>
                <w:szCs w:val="16"/>
              </w:rPr>
            </w:pPr>
            <w:r w:rsidRPr="005A5994">
              <w:rPr>
                <w:rFonts w:cs="Arial"/>
                <w:color w:val="FF0000"/>
                <w:sz w:val="16"/>
                <w:szCs w:val="16"/>
              </w:rPr>
              <w:t>NR SA FR2 event triggered reporting tests with fully non-overlapping concurrent MGs for SSB-based inter-frequency measurements</w:t>
            </w:r>
          </w:p>
        </w:tc>
        <w:tc>
          <w:tcPr>
            <w:tcW w:w="2562" w:type="dxa"/>
            <w:shd w:val="clear" w:color="auto" w:fill="auto"/>
          </w:tcPr>
          <w:p w14:paraId="010BE332" w14:textId="38FB990A"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3745F31" w14:textId="77777777" w:rsidTr="006944BA">
        <w:tc>
          <w:tcPr>
            <w:tcW w:w="884" w:type="dxa"/>
            <w:shd w:val="clear" w:color="auto" w:fill="auto"/>
          </w:tcPr>
          <w:p w14:paraId="64A244C9" w14:textId="3C9F1FCE"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4035CD01" w14:textId="75CD4571"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.6.15.2</w:t>
            </w:r>
          </w:p>
        </w:tc>
        <w:tc>
          <w:tcPr>
            <w:tcW w:w="4129" w:type="dxa"/>
            <w:shd w:val="clear" w:color="auto" w:fill="auto"/>
          </w:tcPr>
          <w:p w14:paraId="6B066E1C" w14:textId="621B7013" w:rsidR="005A5994" w:rsidRPr="00E844CB" w:rsidRDefault="005A5994" w:rsidP="005A5994">
            <w:pPr>
              <w:pStyle w:val="TAh0"/>
              <w:rPr>
                <w:rFonts w:cs="Arial"/>
                <w:sz w:val="16"/>
                <w:szCs w:val="16"/>
              </w:rPr>
            </w:pPr>
            <w:r w:rsidRPr="005A5994">
              <w:rPr>
                <w:rFonts w:cs="Arial"/>
                <w:sz w:val="16"/>
                <w:szCs w:val="16"/>
              </w:rPr>
              <w:t>NR SA FR2 event triggered reporting tests For FR2 with concurrent measurement gaps without SSB time index detection when DRX is not used (</w:t>
            </w:r>
            <w:proofErr w:type="spellStart"/>
            <w:r w:rsidRPr="005A5994">
              <w:rPr>
                <w:rFonts w:cs="Arial"/>
                <w:sz w:val="16"/>
                <w:szCs w:val="16"/>
              </w:rPr>
              <w:t>PCell</w:t>
            </w:r>
            <w:proofErr w:type="spellEnd"/>
            <w:r w:rsidRPr="005A5994">
              <w:rPr>
                <w:rFonts w:cs="Arial"/>
                <w:sz w:val="16"/>
                <w:szCs w:val="16"/>
              </w:rPr>
              <w:t xml:space="preserve"> in FR2)</w:t>
            </w:r>
          </w:p>
        </w:tc>
        <w:tc>
          <w:tcPr>
            <w:tcW w:w="1361" w:type="dxa"/>
            <w:shd w:val="clear" w:color="auto" w:fill="auto"/>
          </w:tcPr>
          <w:p w14:paraId="70BB24B3" w14:textId="77777777" w:rsidR="005A5994" w:rsidRPr="00FF6D2A" w:rsidRDefault="005A5994" w:rsidP="005A5994">
            <w:pPr>
              <w:pStyle w:val="TAh0"/>
              <w:rPr>
                <w:rFonts w:cs="Arial"/>
                <w:b/>
                <w:color w:val="FF0000"/>
                <w:sz w:val="16"/>
                <w:szCs w:val="16"/>
              </w:rPr>
            </w:pPr>
          </w:p>
        </w:tc>
        <w:tc>
          <w:tcPr>
            <w:tcW w:w="4129" w:type="dxa"/>
            <w:shd w:val="clear" w:color="auto" w:fill="auto"/>
          </w:tcPr>
          <w:p w14:paraId="567BE308" w14:textId="7D922387" w:rsidR="005A5994" w:rsidRDefault="005A5994" w:rsidP="005A5994">
            <w:pPr>
              <w:pStyle w:val="TAh0"/>
              <w:rPr>
                <w:rFonts w:cs="Arial"/>
                <w:color w:val="FF0000"/>
                <w:sz w:val="16"/>
                <w:szCs w:val="16"/>
              </w:rPr>
            </w:pPr>
            <w:r w:rsidRPr="005A5994">
              <w:rPr>
                <w:rFonts w:cs="Arial"/>
                <w:color w:val="FF0000"/>
                <w:sz w:val="16"/>
                <w:szCs w:val="16"/>
              </w:rPr>
              <w:t>NR SA FR2 event triggered reporting tests with concurrent measurement gaps without SSB time index detection when DRX is not used (</w:t>
            </w:r>
            <w:proofErr w:type="spellStart"/>
            <w:r w:rsidRPr="005A5994">
              <w:rPr>
                <w:rFonts w:cs="Arial"/>
                <w:color w:val="FF0000"/>
                <w:sz w:val="16"/>
                <w:szCs w:val="16"/>
              </w:rPr>
              <w:t>PCell</w:t>
            </w:r>
            <w:proofErr w:type="spellEnd"/>
            <w:r w:rsidRPr="005A5994">
              <w:rPr>
                <w:rFonts w:cs="Arial"/>
                <w:color w:val="FF0000"/>
                <w:sz w:val="16"/>
                <w:szCs w:val="16"/>
              </w:rPr>
              <w:t xml:space="preserve"> in FR2)</w:t>
            </w:r>
          </w:p>
        </w:tc>
        <w:tc>
          <w:tcPr>
            <w:tcW w:w="2562" w:type="dxa"/>
            <w:shd w:val="clear" w:color="auto" w:fill="auto"/>
          </w:tcPr>
          <w:p w14:paraId="69C19B6C" w14:textId="272AE4E2"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2B8B2F74" w14:textId="77777777" w:rsidTr="006944BA">
        <w:tc>
          <w:tcPr>
            <w:tcW w:w="884" w:type="dxa"/>
            <w:shd w:val="clear" w:color="auto" w:fill="auto"/>
          </w:tcPr>
          <w:p w14:paraId="17A35115" w14:textId="29B81E34"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6F6A4E58" w14:textId="690E6C11"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.6.15.3</w:t>
            </w:r>
          </w:p>
        </w:tc>
        <w:tc>
          <w:tcPr>
            <w:tcW w:w="4129" w:type="dxa"/>
            <w:shd w:val="clear" w:color="auto" w:fill="auto"/>
          </w:tcPr>
          <w:p w14:paraId="5C4C7D41" w14:textId="51A774CC" w:rsidR="005A5994" w:rsidRPr="00E844CB" w:rsidRDefault="005A5994" w:rsidP="005A5994">
            <w:pPr>
              <w:pStyle w:val="TAh0"/>
              <w:rPr>
                <w:rFonts w:cs="Arial"/>
                <w:sz w:val="16"/>
                <w:szCs w:val="16"/>
              </w:rPr>
            </w:pPr>
            <w:r w:rsidRPr="005A5994">
              <w:rPr>
                <w:rFonts w:cs="Arial"/>
                <w:sz w:val="16"/>
                <w:szCs w:val="16"/>
              </w:rPr>
              <w:t>NR SA FR2 event triggered reporting tests for FR2 concurrent gap with partially overlapping scenario for SSB-based measurements and PRS-based measurement</w:t>
            </w:r>
          </w:p>
        </w:tc>
        <w:tc>
          <w:tcPr>
            <w:tcW w:w="1361" w:type="dxa"/>
            <w:shd w:val="clear" w:color="auto" w:fill="auto"/>
          </w:tcPr>
          <w:p w14:paraId="7D6E070B" w14:textId="77777777" w:rsidR="005A5994" w:rsidRPr="00FF6D2A" w:rsidRDefault="005A5994" w:rsidP="005A5994">
            <w:pPr>
              <w:pStyle w:val="TAh0"/>
              <w:rPr>
                <w:rFonts w:cs="Arial"/>
                <w:b/>
                <w:color w:val="FF0000"/>
                <w:sz w:val="16"/>
                <w:szCs w:val="16"/>
              </w:rPr>
            </w:pPr>
          </w:p>
        </w:tc>
        <w:tc>
          <w:tcPr>
            <w:tcW w:w="4129" w:type="dxa"/>
            <w:shd w:val="clear" w:color="auto" w:fill="auto"/>
          </w:tcPr>
          <w:p w14:paraId="01112870" w14:textId="5972A8A7" w:rsidR="005A5994" w:rsidRDefault="005A5994" w:rsidP="005A5994">
            <w:pPr>
              <w:pStyle w:val="TAh0"/>
              <w:rPr>
                <w:rFonts w:cs="Arial"/>
                <w:color w:val="FF0000"/>
                <w:sz w:val="16"/>
                <w:szCs w:val="16"/>
              </w:rPr>
            </w:pPr>
            <w:r w:rsidRPr="005A5994">
              <w:rPr>
                <w:rFonts w:cs="Arial"/>
                <w:color w:val="FF0000"/>
                <w:sz w:val="16"/>
                <w:szCs w:val="16"/>
              </w:rPr>
              <w:t xml:space="preserve">NR SA FR2 event triggered reporting tests </w:t>
            </w:r>
            <w:r w:rsidRPr="005A5994">
              <w:rPr>
                <w:rFonts w:cs="Arial" w:hint="eastAsia"/>
                <w:color w:val="FF0000"/>
                <w:sz w:val="16"/>
                <w:szCs w:val="16"/>
              </w:rPr>
              <w:t>with</w:t>
            </w:r>
            <w:r>
              <w:rPr>
                <w:rFonts w:cs="Arial"/>
                <w:color w:val="FF0000"/>
                <w:sz w:val="16"/>
                <w:szCs w:val="16"/>
              </w:rPr>
              <w:t xml:space="preserve"> </w:t>
            </w:r>
            <w:r w:rsidRPr="005A5994">
              <w:rPr>
                <w:rFonts w:cs="Arial"/>
                <w:color w:val="FF0000"/>
                <w:sz w:val="16"/>
                <w:szCs w:val="16"/>
              </w:rPr>
              <w:t xml:space="preserve">concurrent </w:t>
            </w:r>
            <w:r w:rsidRPr="005A5994">
              <w:rPr>
                <w:rFonts w:cs="Arial" w:hint="eastAsia"/>
                <w:color w:val="FF0000"/>
                <w:sz w:val="16"/>
                <w:szCs w:val="16"/>
              </w:rPr>
              <w:t xml:space="preserve">measurement </w:t>
            </w:r>
            <w:r w:rsidRPr="005A5994">
              <w:rPr>
                <w:rFonts w:cs="Arial"/>
                <w:color w:val="FF0000"/>
                <w:sz w:val="16"/>
                <w:szCs w:val="16"/>
              </w:rPr>
              <w:t>gap</w:t>
            </w:r>
            <w:r w:rsidRPr="005A5994">
              <w:rPr>
                <w:rFonts w:cs="Arial" w:hint="eastAsia"/>
                <w:color w:val="FF0000"/>
                <w:sz w:val="16"/>
                <w:szCs w:val="16"/>
              </w:rPr>
              <w:t>s</w:t>
            </w:r>
            <w:r w:rsidRPr="005A5994">
              <w:rPr>
                <w:rFonts w:cs="Arial"/>
                <w:color w:val="FF0000"/>
                <w:sz w:val="16"/>
                <w:szCs w:val="16"/>
              </w:rPr>
              <w:t xml:space="preserve"> with partially</w:t>
            </w:r>
            <w:r w:rsidRPr="005A5994">
              <w:rPr>
                <w:rFonts w:cs="Arial" w:hint="eastAsia"/>
                <w:color w:val="FF0000"/>
                <w:sz w:val="16"/>
                <w:szCs w:val="16"/>
              </w:rPr>
              <w:t xml:space="preserve"> partial</w:t>
            </w:r>
            <w:r w:rsidRPr="005A5994">
              <w:rPr>
                <w:rFonts w:cs="Arial"/>
                <w:color w:val="FF0000"/>
                <w:sz w:val="16"/>
                <w:szCs w:val="16"/>
              </w:rPr>
              <w:t xml:space="preserve"> overlapping scenario for SSB-based measurements and PRS-based measurement</w:t>
            </w:r>
          </w:p>
        </w:tc>
        <w:tc>
          <w:tcPr>
            <w:tcW w:w="2562" w:type="dxa"/>
            <w:shd w:val="clear" w:color="auto" w:fill="auto"/>
          </w:tcPr>
          <w:p w14:paraId="0A48F27C" w14:textId="339B7A2F"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0C513D5" w14:textId="77777777" w:rsidTr="006944BA">
        <w:tc>
          <w:tcPr>
            <w:tcW w:w="884" w:type="dxa"/>
            <w:shd w:val="clear" w:color="auto" w:fill="auto"/>
          </w:tcPr>
          <w:p w14:paraId="6E962330" w14:textId="0067FB70"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10D0DBD5" w14:textId="5B5B966D"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.6.16.1</w:t>
            </w:r>
          </w:p>
        </w:tc>
        <w:tc>
          <w:tcPr>
            <w:tcW w:w="4129" w:type="dxa"/>
            <w:shd w:val="clear" w:color="auto" w:fill="auto"/>
          </w:tcPr>
          <w:p w14:paraId="378E235E" w14:textId="0B862047" w:rsidR="005A5994" w:rsidRPr="00E844CB" w:rsidRDefault="005A5994" w:rsidP="005A5994">
            <w:pPr>
              <w:pStyle w:val="TAh0"/>
              <w:rPr>
                <w:rFonts w:cs="Arial"/>
                <w:sz w:val="16"/>
                <w:szCs w:val="16"/>
              </w:rPr>
            </w:pPr>
            <w:r w:rsidRPr="005A5994">
              <w:rPr>
                <w:rFonts w:cs="Arial"/>
                <w:sz w:val="16"/>
                <w:szCs w:val="16"/>
              </w:rPr>
              <w:t>NR SA FR2 event triggered reporting test with per-UE NCSG under non-DRX</w:t>
            </w:r>
          </w:p>
        </w:tc>
        <w:tc>
          <w:tcPr>
            <w:tcW w:w="1361" w:type="dxa"/>
            <w:shd w:val="clear" w:color="auto" w:fill="auto"/>
          </w:tcPr>
          <w:p w14:paraId="62EF8E56" w14:textId="77777777" w:rsidR="005A5994" w:rsidRPr="00FF6D2A" w:rsidRDefault="005A5994" w:rsidP="005A5994">
            <w:pPr>
              <w:pStyle w:val="TAh0"/>
              <w:rPr>
                <w:rFonts w:cs="Arial"/>
                <w:b/>
                <w:color w:val="FF0000"/>
                <w:sz w:val="16"/>
                <w:szCs w:val="16"/>
              </w:rPr>
            </w:pPr>
          </w:p>
        </w:tc>
        <w:tc>
          <w:tcPr>
            <w:tcW w:w="4129" w:type="dxa"/>
            <w:shd w:val="clear" w:color="auto" w:fill="auto"/>
          </w:tcPr>
          <w:p w14:paraId="1B345422" w14:textId="0425BC06" w:rsidR="005A5994" w:rsidRDefault="005A5994" w:rsidP="005A5994">
            <w:pPr>
              <w:pStyle w:val="TAh0"/>
              <w:rPr>
                <w:rFonts w:cs="Arial"/>
                <w:color w:val="FF0000"/>
                <w:sz w:val="16"/>
                <w:szCs w:val="16"/>
              </w:rPr>
            </w:pPr>
            <w:r w:rsidRPr="005A5994">
              <w:rPr>
                <w:rFonts w:cs="Arial"/>
                <w:color w:val="FF0000"/>
                <w:sz w:val="16"/>
                <w:szCs w:val="16"/>
              </w:rPr>
              <w:t>NR SA FR2 event triggered reporting test</w:t>
            </w:r>
            <w:r w:rsidRPr="005A5994">
              <w:rPr>
                <w:rFonts w:cs="Arial" w:hint="eastAsia"/>
                <w:color w:val="FF0000"/>
                <w:sz w:val="16"/>
                <w:szCs w:val="16"/>
              </w:rPr>
              <w:t>s</w:t>
            </w:r>
            <w:r w:rsidRPr="005A5994">
              <w:rPr>
                <w:rFonts w:cs="Arial"/>
                <w:color w:val="FF0000"/>
                <w:sz w:val="16"/>
                <w:szCs w:val="16"/>
              </w:rPr>
              <w:t xml:space="preserve"> with per-UE NCSG under non-DRX</w:t>
            </w:r>
          </w:p>
        </w:tc>
        <w:tc>
          <w:tcPr>
            <w:tcW w:w="2562" w:type="dxa"/>
            <w:shd w:val="clear" w:color="auto" w:fill="auto"/>
          </w:tcPr>
          <w:p w14:paraId="418C5C7E" w14:textId="6EAB2CDF"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0CB14C55" w14:textId="77777777" w:rsidTr="006944BA">
        <w:tc>
          <w:tcPr>
            <w:tcW w:w="884" w:type="dxa"/>
            <w:shd w:val="clear" w:color="auto" w:fill="auto"/>
          </w:tcPr>
          <w:p w14:paraId="6396A5D9" w14:textId="30259955"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25655D03" w14:textId="0D04EB9A"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.6.16.2</w:t>
            </w:r>
          </w:p>
        </w:tc>
        <w:tc>
          <w:tcPr>
            <w:tcW w:w="4129" w:type="dxa"/>
            <w:shd w:val="clear" w:color="auto" w:fill="auto"/>
          </w:tcPr>
          <w:p w14:paraId="3CADF423" w14:textId="3390F5D9" w:rsidR="005A5994" w:rsidRPr="00E844CB" w:rsidRDefault="005A5994" w:rsidP="005A5994">
            <w:pPr>
              <w:pStyle w:val="TAh0"/>
              <w:rPr>
                <w:rFonts w:cs="Arial"/>
                <w:sz w:val="16"/>
                <w:szCs w:val="16"/>
              </w:rPr>
            </w:pPr>
            <w:r w:rsidRPr="005A5994">
              <w:rPr>
                <w:rFonts w:cs="Arial"/>
                <w:sz w:val="16"/>
                <w:szCs w:val="16"/>
              </w:rPr>
              <w:t>NR SA FR2 event triggered reporting tests on inter-frequency measurement with NCSG for FR2 when DRX is not used (</w:t>
            </w:r>
            <w:proofErr w:type="spellStart"/>
            <w:r w:rsidRPr="005A5994">
              <w:rPr>
                <w:rFonts w:cs="Arial"/>
                <w:sz w:val="16"/>
                <w:szCs w:val="16"/>
              </w:rPr>
              <w:t>PCell</w:t>
            </w:r>
            <w:proofErr w:type="spellEnd"/>
            <w:r w:rsidRPr="005A5994">
              <w:rPr>
                <w:rFonts w:cs="Arial"/>
                <w:sz w:val="16"/>
                <w:szCs w:val="16"/>
              </w:rPr>
              <w:t xml:space="preserve"> in FR2)</w:t>
            </w:r>
          </w:p>
        </w:tc>
        <w:tc>
          <w:tcPr>
            <w:tcW w:w="1361" w:type="dxa"/>
            <w:shd w:val="clear" w:color="auto" w:fill="auto"/>
          </w:tcPr>
          <w:p w14:paraId="787BB775" w14:textId="77777777" w:rsidR="005A5994" w:rsidRPr="00FF6D2A" w:rsidRDefault="005A5994" w:rsidP="005A5994">
            <w:pPr>
              <w:pStyle w:val="TAh0"/>
              <w:rPr>
                <w:rFonts w:cs="Arial"/>
                <w:b/>
                <w:color w:val="FF0000"/>
                <w:sz w:val="16"/>
                <w:szCs w:val="16"/>
              </w:rPr>
            </w:pPr>
          </w:p>
        </w:tc>
        <w:tc>
          <w:tcPr>
            <w:tcW w:w="4129" w:type="dxa"/>
            <w:shd w:val="clear" w:color="auto" w:fill="auto"/>
          </w:tcPr>
          <w:p w14:paraId="3D39EE0D" w14:textId="36AAEA14" w:rsidR="005A5994" w:rsidRDefault="005A5994" w:rsidP="005A5994">
            <w:pPr>
              <w:pStyle w:val="TAh0"/>
              <w:rPr>
                <w:rFonts w:cs="Arial"/>
                <w:color w:val="FF0000"/>
                <w:sz w:val="16"/>
                <w:szCs w:val="16"/>
              </w:rPr>
            </w:pPr>
            <w:r w:rsidRPr="005A5994">
              <w:rPr>
                <w:rFonts w:cs="Arial"/>
                <w:color w:val="FF0000"/>
                <w:sz w:val="16"/>
                <w:szCs w:val="16"/>
              </w:rPr>
              <w:t>NR SA FR2 event triggered reporting tests on inter-frequency measurement with NCSG when DRX is not used (</w:t>
            </w:r>
            <w:proofErr w:type="spellStart"/>
            <w:r w:rsidRPr="005A5994">
              <w:rPr>
                <w:rFonts w:cs="Arial"/>
                <w:color w:val="FF0000"/>
                <w:sz w:val="16"/>
                <w:szCs w:val="16"/>
              </w:rPr>
              <w:t>PCell</w:t>
            </w:r>
            <w:proofErr w:type="spellEnd"/>
            <w:r w:rsidRPr="005A5994">
              <w:rPr>
                <w:rFonts w:cs="Arial"/>
                <w:color w:val="FF0000"/>
                <w:sz w:val="16"/>
                <w:szCs w:val="16"/>
              </w:rPr>
              <w:t xml:space="preserve"> in FR2)</w:t>
            </w:r>
          </w:p>
        </w:tc>
        <w:tc>
          <w:tcPr>
            <w:tcW w:w="2562" w:type="dxa"/>
            <w:shd w:val="clear" w:color="auto" w:fill="auto"/>
          </w:tcPr>
          <w:p w14:paraId="726E4DF3" w14:textId="37E55203"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6EEE1290" w14:textId="77777777" w:rsidTr="006944BA">
        <w:tc>
          <w:tcPr>
            <w:tcW w:w="884" w:type="dxa"/>
            <w:shd w:val="clear" w:color="auto" w:fill="auto"/>
          </w:tcPr>
          <w:p w14:paraId="08C9FF78" w14:textId="2D781AB6"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485A66F9" w14:textId="19E346A3"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.6.16.3</w:t>
            </w:r>
          </w:p>
        </w:tc>
        <w:tc>
          <w:tcPr>
            <w:tcW w:w="4129" w:type="dxa"/>
            <w:shd w:val="clear" w:color="auto" w:fill="auto"/>
          </w:tcPr>
          <w:p w14:paraId="4F2D4A21" w14:textId="7F75C720" w:rsidR="005A5994" w:rsidRPr="00E844CB" w:rsidRDefault="005A5994" w:rsidP="005A5994">
            <w:pPr>
              <w:pStyle w:val="TAh0"/>
              <w:rPr>
                <w:rFonts w:cs="Arial"/>
                <w:sz w:val="16"/>
                <w:szCs w:val="16"/>
              </w:rPr>
            </w:pPr>
            <w:r w:rsidRPr="005A5994">
              <w:rPr>
                <w:rFonts w:cs="Arial"/>
                <w:sz w:val="16"/>
                <w:szCs w:val="16"/>
              </w:rPr>
              <w:t xml:space="preserve">NR SA FR2 Event triggered reporting test on deactivated </w:t>
            </w:r>
            <w:proofErr w:type="spellStart"/>
            <w:r w:rsidRPr="005A5994">
              <w:rPr>
                <w:rFonts w:cs="Arial"/>
                <w:sz w:val="16"/>
                <w:szCs w:val="16"/>
              </w:rPr>
              <w:t>Scell</w:t>
            </w:r>
            <w:proofErr w:type="spellEnd"/>
            <w:r w:rsidRPr="005A5994">
              <w:rPr>
                <w:rFonts w:cs="Arial"/>
                <w:sz w:val="16"/>
                <w:szCs w:val="16"/>
              </w:rPr>
              <w:t xml:space="preserve"> measurement via NCSG in FR2 in non-DRX</w:t>
            </w:r>
          </w:p>
        </w:tc>
        <w:tc>
          <w:tcPr>
            <w:tcW w:w="1361" w:type="dxa"/>
            <w:shd w:val="clear" w:color="auto" w:fill="auto"/>
          </w:tcPr>
          <w:p w14:paraId="1781AE81" w14:textId="77777777" w:rsidR="005A5994" w:rsidRPr="00FF6D2A" w:rsidRDefault="005A5994" w:rsidP="005A5994">
            <w:pPr>
              <w:pStyle w:val="TAh0"/>
              <w:rPr>
                <w:rFonts w:cs="Arial"/>
                <w:b/>
                <w:color w:val="FF0000"/>
                <w:sz w:val="16"/>
                <w:szCs w:val="16"/>
              </w:rPr>
            </w:pPr>
          </w:p>
        </w:tc>
        <w:tc>
          <w:tcPr>
            <w:tcW w:w="4129" w:type="dxa"/>
            <w:shd w:val="clear" w:color="auto" w:fill="auto"/>
          </w:tcPr>
          <w:p w14:paraId="65104E86" w14:textId="54BCC085" w:rsidR="005A5994" w:rsidRDefault="005A5994" w:rsidP="005A5994">
            <w:pPr>
              <w:pStyle w:val="TAh0"/>
              <w:rPr>
                <w:rFonts w:cs="Arial"/>
                <w:color w:val="FF0000"/>
                <w:sz w:val="16"/>
                <w:szCs w:val="16"/>
              </w:rPr>
            </w:pPr>
            <w:r w:rsidRPr="005A5994">
              <w:rPr>
                <w:rFonts w:cs="Arial"/>
                <w:color w:val="FF0000"/>
                <w:sz w:val="16"/>
                <w:szCs w:val="16"/>
              </w:rPr>
              <w:t xml:space="preserve">NR SA FR2 </w:t>
            </w:r>
            <w:r w:rsidRPr="005A5994">
              <w:rPr>
                <w:rFonts w:cs="Arial" w:hint="eastAsia"/>
                <w:color w:val="FF0000"/>
                <w:sz w:val="16"/>
                <w:szCs w:val="16"/>
              </w:rPr>
              <w:t>e</w:t>
            </w:r>
            <w:r w:rsidRPr="005A5994">
              <w:rPr>
                <w:rFonts w:cs="Arial"/>
                <w:color w:val="FF0000"/>
                <w:sz w:val="16"/>
                <w:szCs w:val="16"/>
              </w:rPr>
              <w:t>vent triggered reporting test</w:t>
            </w:r>
            <w:r w:rsidRPr="005A5994">
              <w:rPr>
                <w:rFonts w:cs="Arial" w:hint="eastAsia"/>
                <w:color w:val="FF0000"/>
                <w:sz w:val="16"/>
                <w:szCs w:val="16"/>
              </w:rPr>
              <w:t>s</w:t>
            </w:r>
            <w:r w:rsidRPr="005A5994">
              <w:rPr>
                <w:rFonts w:cs="Arial"/>
                <w:color w:val="FF0000"/>
                <w:sz w:val="16"/>
                <w:szCs w:val="16"/>
              </w:rPr>
              <w:t xml:space="preserve"> on deactivated </w:t>
            </w:r>
            <w:proofErr w:type="spellStart"/>
            <w:r w:rsidRPr="005A5994">
              <w:rPr>
                <w:rFonts w:cs="Arial"/>
                <w:color w:val="FF0000"/>
                <w:sz w:val="16"/>
                <w:szCs w:val="16"/>
              </w:rPr>
              <w:t>S</w:t>
            </w:r>
            <w:r>
              <w:rPr>
                <w:rFonts w:cs="Arial"/>
                <w:color w:val="FF0000"/>
                <w:sz w:val="16"/>
                <w:szCs w:val="16"/>
              </w:rPr>
              <w:t>C</w:t>
            </w:r>
            <w:r w:rsidRPr="005A5994">
              <w:rPr>
                <w:rFonts w:cs="Arial"/>
                <w:color w:val="FF0000"/>
                <w:sz w:val="16"/>
                <w:szCs w:val="16"/>
              </w:rPr>
              <w:t>ell</w:t>
            </w:r>
            <w:proofErr w:type="spellEnd"/>
            <w:r w:rsidRPr="005A5994">
              <w:rPr>
                <w:rFonts w:cs="Arial"/>
                <w:color w:val="FF0000"/>
                <w:sz w:val="16"/>
                <w:szCs w:val="16"/>
              </w:rPr>
              <w:t xml:space="preserve"> measurement via NCSG in non-DRX</w:t>
            </w:r>
          </w:p>
        </w:tc>
        <w:tc>
          <w:tcPr>
            <w:tcW w:w="2562" w:type="dxa"/>
            <w:shd w:val="clear" w:color="auto" w:fill="auto"/>
          </w:tcPr>
          <w:p w14:paraId="3DA14558" w14:textId="7387FF40"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30F4DAB6" w14:textId="77777777" w:rsidTr="006944BA">
        <w:tc>
          <w:tcPr>
            <w:tcW w:w="884" w:type="dxa"/>
            <w:shd w:val="clear" w:color="auto" w:fill="auto"/>
          </w:tcPr>
          <w:p w14:paraId="6D941F27" w14:textId="3E82A803" w:rsidR="005A5994"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667C0F31" w14:textId="709F6504" w:rsidR="005A5994" w:rsidRPr="00E844CB" w:rsidRDefault="005A5994" w:rsidP="005A5994">
            <w:pPr>
              <w:pStyle w:val="TAh0"/>
              <w:rPr>
                <w:rFonts w:cs="Arial"/>
                <w:b/>
                <w:sz w:val="16"/>
                <w:szCs w:val="16"/>
              </w:rPr>
            </w:pPr>
            <w:r w:rsidRPr="00E844CB">
              <w:rPr>
                <w:rFonts w:cs="Arial"/>
                <w:b/>
                <w:sz w:val="16"/>
                <w:szCs w:val="16"/>
              </w:rPr>
              <w:t>10.4.1.2</w:t>
            </w:r>
          </w:p>
        </w:tc>
        <w:tc>
          <w:tcPr>
            <w:tcW w:w="4129" w:type="dxa"/>
            <w:shd w:val="clear" w:color="auto" w:fill="auto"/>
          </w:tcPr>
          <w:p w14:paraId="405FC250" w14:textId="2DF32C89" w:rsidR="005A5994" w:rsidRPr="00E844CB" w:rsidRDefault="005A5994" w:rsidP="005A5994">
            <w:pPr>
              <w:pStyle w:val="TAh0"/>
              <w:rPr>
                <w:rFonts w:cs="Arial"/>
                <w:sz w:val="16"/>
                <w:szCs w:val="16"/>
              </w:rPr>
            </w:pPr>
            <w:r w:rsidRPr="00E844CB">
              <w:rPr>
                <w:rFonts w:cs="Arial"/>
                <w:sz w:val="16"/>
                <w:szCs w:val="16"/>
              </w:rPr>
              <w:t>EN-DC FR1 Event-triggered reporting tests on PSCC without gaps under DRX and CCA</w:t>
            </w:r>
          </w:p>
        </w:tc>
        <w:tc>
          <w:tcPr>
            <w:tcW w:w="1361" w:type="dxa"/>
            <w:shd w:val="clear" w:color="auto" w:fill="auto"/>
          </w:tcPr>
          <w:p w14:paraId="34AE460A" w14:textId="77777777" w:rsidR="005A5994" w:rsidRPr="00FF6D2A" w:rsidRDefault="005A5994" w:rsidP="005A5994">
            <w:pPr>
              <w:pStyle w:val="TAh0"/>
              <w:rPr>
                <w:rFonts w:cs="Arial"/>
                <w:b/>
                <w:color w:val="FF0000"/>
                <w:sz w:val="16"/>
                <w:szCs w:val="16"/>
              </w:rPr>
            </w:pPr>
          </w:p>
        </w:tc>
        <w:tc>
          <w:tcPr>
            <w:tcW w:w="4129" w:type="dxa"/>
            <w:shd w:val="clear" w:color="auto" w:fill="auto"/>
          </w:tcPr>
          <w:p w14:paraId="1CC1B258" w14:textId="63206BD2" w:rsidR="005A5994" w:rsidRPr="006202F6" w:rsidRDefault="005A5994" w:rsidP="005A5994">
            <w:pPr>
              <w:pStyle w:val="TAh0"/>
              <w:rPr>
                <w:rFonts w:cs="Arial"/>
                <w:color w:val="FF0000"/>
                <w:sz w:val="16"/>
                <w:szCs w:val="16"/>
              </w:rPr>
            </w:pPr>
            <w:r>
              <w:rPr>
                <w:rFonts w:cs="Arial"/>
                <w:color w:val="FF0000"/>
                <w:sz w:val="16"/>
                <w:szCs w:val="16"/>
              </w:rPr>
              <w:t>Void</w:t>
            </w:r>
          </w:p>
        </w:tc>
        <w:tc>
          <w:tcPr>
            <w:tcW w:w="2562" w:type="dxa"/>
            <w:shd w:val="clear" w:color="auto" w:fill="auto"/>
          </w:tcPr>
          <w:p w14:paraId="4DE3A319" w14:textId="6DD53D90" w:rsidR="005A5994" w:rsidRPr="00C15BA2" w:rsidRDefault="005A5994" w:rsidP="005A5994">
            <w:pPr>
              <w:pStyle w:val="TAh0"/>
              <w:rPr>
                <w:rFonts w:cs="Arial"/>
                <w:sz w:val="16"/>
                <w:szCs w:val="16"/>
              </w:rPr>
            </w:pPr>
            <w:r w:rsidRPr="00543158">
              <w:rPr>
                <w:rFonts w:cs="Arial"/>
                <w:sz w:val="16"/>
                <w:szCs w:val="16"/>
              </w:rPr>
              <w:t>Test case removed</w:t>
            </w:r>
          </w:p>
        </w:tc>
      </w:tr>
      <w:tr w:rsidR="005A5994" w:rsidRPr="00FF6D2A" w14:paraId="3F7892A2" w14:textId="77777777" w:rsidTr="006944BA">
        <w:tc>
          <w:tcPr>
            <w:tcW w:w="884" w:type="dxa"/>
            <w:shd w:val="clear" w:color="auto" w:fill="auto"/>
          </w:tcPr>
          <w:p w14:paraId="2A984C3D" w14:textId="0B71E33E" w:rsidR="005A5994"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2FB19A4D" w14:textId="650054C4" w:rsidR="005A5994" w:rsidRPr="00E844CB" w:rsidRDefault="005A5994" w:rsidP="005A5994">
            <w:pPr>
              <w:pStyle w:val="TAh0"/>
              <w:rPr>
                <w:rFonts w:cs="Arial"/>
                <w:b/>
                <w:sz w:val="16"/>
                <w:szCs w:val="16"/>
              </w:rPr>
            </w:pPr>
            <w:r w:rsidRPr="00E844CB">
              <w:rPr>
                <w:rFonts w:cs="Arial"/>
                <w:b/>
                <w:sz w:val="16"/>
                <w:szCs w:val="16"/>
              </w:rPr>
              <w:t>10.4.1.3</w:t>
            </w:r>
          </w:p>
        </w:tc>
        <w:tc>
          <w:tcPr>
            <w:tcW w:w="4129" w:type="dxa"/>
            <w:shd w:val="clear" w:color="auto" w:fill="auto"/>
          </w:tcPr>
          <w:p w14:paraId="4B794327" w14:textId="58C0CA9A" w:rsidR="005A5994" w:rsidRPr="00E844CB" w:rsidRDefault="005A5994" w:rsidP="005A5994">
            <w:pPr>
              <w:pStyle w:val="TAh0"/>
              <w:rPr>
                <w:rFonts w:cs="Arial"/>
                <w:sz w:val="16"/>
                <w:szCs w:val="16"/>
              </w:rPr>
            </w:pPr>
            <w:r w:rsidRPr="00E844CB">
              <w:rPr>
                <w:rFonts w:cs="Arial"/>
                <w:sz w:val="16"/>
                <w:szCs w:val="16"/>
              </w:rPr>
              <w:t>EN-DC FR1 Event-triggered reporting tests on PSCC with per-UE gaps under non-DRX and CCA</w:t>
            </w:r>
          </w:p>
        </w:tc>
        <w:tc>
          <w:tcPr>
            <w:tcW w:w="1361" w:type="dxa"/>
            <w:shd w:val="clear" w:color="auto" w:fill="auto"/>
          </w:tcPr>
          <w:p w14:paraId="06121E71" w14:textId="77777777" w:rsidR="005A5994" w:rsidRPr="00FF6D2A" w:rsidRDefault="005A5994" w:rsidP="005A5994">
            <w:pPr>
              <w:pStyle w:val="TAh0"/>
              <w:rPr>
                <w:rFonts w:cs="Arial"/>
                <w:b/>
                <w:color w:val="FF0000"/>
                <w:sz w:val="16"/>
                <w:szCs w:val="16"/>
              </w:rPr>
            </w:pPr>
          </w:p>
        </w:tc>
        <w:tc>
          <w:tcPr>
            <w:tcW w:w="4129" w:type="dxa"/>
            <w:shd w:val="clear" w:color="auto" w:fill="auto"/>
          </w:tcPr>
          <w:p w14:paraId="00267E6A" w14:textId="538C0F06" w:rsidR="005A5994" w:rsidRPr="006202F6" w:rsidRDefault="005A5994" w:rsidP="005A5994">
            <w:pPr>
              <w:pStyle w:val="TAh0"/>
              <w:rPr>
                <w:rFonts w:cs="Arial"/>
                <w:color w:val="FF0000"/>
                <w:sz w:val="16"/>
                <w:szCs w:val="16"/>
              </w:rPr>
            </w:pPr>
            <w:r>
              <w:rPr>
                <w:rFonts w:cs="Arial"/>
                <w:color w:val="FF0000"/>
                <w:sz w:val="16"/>
                <w:szCs w:val="16"/>
              </w:rPr>
              <w:t>Void</w:t>
            </w:r>
          </w:p>
        </w:tc>
        <w:tc>
          <w:tcPr>
            <w:tcW w:w="2562" w:type="dxa"/>
            <w:shd w:val="clear" w:color="auto" w:fill="auto"/>
          </w:tcPr>
          <w:p w14:paraId="5FCC662C" w14:textId="3F293E1C" w:rsidR="005A5994" w:rsidRPr="00C15BA2" w:rsidRDefault="005A5994" w:rsidP="005A5994">
            <w:pPr>
              <w:pStyle w:val="TAh0"/>
              <w:rPr>
                <w:rFonts w:cs="Arial"/>
                <w:sz w:val="16"/>
                <w:szCs w:val="16"/>
              </w:rPr>
            </w:pPr>
            <w:r w:rsidRPr="00543158">
              <w:rPr>
                <w:rFonts w:cs="Arial"/>
                <w:sz w:val="16"/>
                <w:szCs w:val="16"/>
              </w:rPr>
              <w:t>Test case removed</w:t>
            </w:r>
          </w:p>
        </w:tc>
      </w:tr>
      <w:tr w:rsidR="005A5994" w:rsidRPr="00FF6D2A" w14:paraId="5D64C2B9" w14:textId="77777777" w:rsidTr="005D056C">
        <w:tc>
          <w:tcPr>
            <w:tcW w:w="14425" w:type="dxa"/>
            <w:gridSpan w:val="6"/>
            <w:shd w:val="clear" w:color="auto" w:fill="DEEAF6"/>
          </w:tcPr>
          <w:p w14:paraId="50BF7E80" w14:textId="7C40D3E0" w:rsidR="005A5994" w:rsidRPr="00FF6D2A" w:rsidRDefault="005A5994" w:rsidP="005A5994">
            <w:pPr>
              <w:pStyle w:val="TAh0"/>
              <w:rPr>
                <w:rFonts w:cs="Arial"/>
                <w:b/>
                <w:sz w:val="16"/>
                <w:szCs w:val="16"/>
              </w:rPr>
            </w:pPr>
            <w:r w:rsidRPr="00FF6D2A">
              <w:rPr>
                <w:rFonts w:cs="Arial"/>
                <w:b/>
                <w:sz w:val="16"/>
                <w:szCs w:val="16"/>
              </w:rPr>
              <w:t>38.523-1 / 38.523-2 - 5GS protocol test cases</w:t>
            </w:r>
          </w:p>
        </w:tc>
      </w:tr>
      <w:tr w:rsidR="005A5994" w:rsidRPr="00FF6D2A" w14:paraId="11B0FA0F" w14:textId="77777777" w:rsidTr="00002FFE">
        <w:tc>
          <w:tcPr>
            <w:tcW w:w="884" w:type="dxa"/>
            <w:shd w:val="clear" w:color="auto" w:fill="auto"/>
          </w:tcPr>
          <w:p w14:paraId="1E1ABF18" w14:textId="6172FE86"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0321C228" w14:textId="21D63D72" w:rsidR="005A5994" w:rsidRPr="006202F6" w:rsidRDefault="005A5994" w:rsidP="005A5994">
            <w:pPr>
              <w:pStyle w:val="TAh0"/>
              <w:rPr>
                <w:rFonts w:cs="Arial"/>
                <w:b/>
                <w:sz w:val="16"/>
                <w:szCs w:val="16"/>
              </w:rPr>
            </w:pPr>
            <w:r w:rsidRPr="00F719BE">
              <w:rPr>
                <w:rFonts w:cs="Arial"/>
                <w:b/>
                <w:sz w:val="16"/>
                <w:szCs w:val="16"/>
              </w:rPr>
              <w:t>7.1.1.10.4</w:t>
            </w:r>
          </w:p>
        </w:tc>
        <w:tc>
          <w:tcPr>
            <w:tcW w:w="4129" w:type="dxa"/>
            <w:shd w:val="clear" w:color="auto" w:fill="auto"/>
          </w:tcPr>
          <w:p w14:paraId="4122221E" w14:textId="63731659" w:rsidR="005A5994" w:rsidRPr="00F90127" w:rsidRDefault="005A5994" w:rsidP="005A5994">
            <w:pPr>
              <w:pStyle w:val="TAh0"/>
              <w:rPr>
                <w:sz w:val="16"/>
                <w:szCs w:val="16"/>
              </w:rPr>
            </w:pPr>
            <w:r w:rsidRPr="00F719BE">
              <w:rPr>
                <w:sz w:val="16"/>
                <w:szCs w:val="16"/>
              </w:rPr>
              <w:t>NTN / UE specific TA report</w:t>
            </w:r>
          </w:p>
        </w:tc>
        <w:tc>
          <w:tcPr>
            <w:tcW w:w="1361" w:type="dxa"/>
            <w:shd w:val="clear" w:color="auto" w:fill="auto"/>
          </w:tcPr>
          <w:p w14:paraId="5583AB79" w14:textId="77777777" w:rsidR="005A5994" w:rsidRPr="00FF6D2A" w:rsidRDefault="005A5994" w:rsidP="005A5994">
            <w:pPr>
              <w:pStyle w:val="TAh0"/>
              <w:rPr>
                <w:rFonts w:cs="Arial"/>
                <w:b/>
                <w:color w:val="FF0000"/>
                <w:sz w:val="16"/>
                <w:szCs w:val="16"/>
              </w:rPr>
            </w:pPr>
          </w:p>
        </w:tc>
        <w:tc>
          <w:tcPr>
            <w:tcW w:w="4129" w:type="dxa"/>
            <w:shd w:val="clear" w:color="auto" w:fill="auto"/>
          </w:tcPr>
          <w:p w14:paraId="375611E1" w14:textId="495080C3" w:rsidR="005A5994" w:rsidRPr="00F90127" w:rsidRDefault="005A5994" w:rsidP="005A5994">
            <w:pPr>
              <w:pStyle w:val="TAh0"/>
              <w:rPr>
                <w:rFonts w:cs="Arial"/>
                <w:color w:val="FF0000"/>
                <w:sz w:val="16"/>
                <w:szCs w:val="16"/>
              </w:rPr>
            </w:pPr>
            <w:r w:rsidRPr="00F719BE">
              <w:rPr>
                <w:rFonts w:cs="Arial"/>
                <w:color w:val="FF0000"/>
                <w:sz w:val="16"/>
                <w:szCs w:val="16"/>
              </w:rPr>
              <w:t xml:space="preserve">NTN / UE specific TA report / UE specific </w:t>
            </w:r>
            <w:proofErr w:type="spellStart"/>
            <w:r w:rsidRPr="00F719BE">
              <w:rPr>
                <w:rFonts w:cs="Arial"/>
                <w:color w:val="FF0000"/>
                <w:sz w:val="16"/>
                <w:szCs w:val="16"/>
              </w:rPr>
              <w:t>Koffset</w:t>
            </w:r>
            <w:proofErr w:type="spellEnd"/>
          </w:p>
        </w:tc>
        <w:tc>
          <w:tcPr>
            <w:tcW w:w="2562" w:type="dxa"/>
            <w:shd w:val="clear" w:color="auto" w:fill="auto"/>
          </w:tcPr>
          <w:p w14:paraId="7BF8C52B" w14:textId="438697AE" w:rsidR="005A5994" w:rsidRPr="00DF1617"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0F511C87" w14:textId="77777777" w:rsidTr="00840AC9">
        <w:tc>
          <w:tcPr>
            <w:tcW w:w="884" w:type="dxa"/>
            <w:shd w:val="clear" w:color="auto" w:fill="auto"/>
          </w:tcPr>
          <w:p w14:paraId="38F46F9A" w14:textId="3F30ED01" w:rsidR="005A5994" w:rsidRDefault="005A5994" w:rsidP="005A5994">
            <w:pPr>
              <w:pStyle w:val="TAh0"/>
              <w:rPr>
                <w:sz w:val="16"/>
                <w:szCs w:val="16"/>
                <w:lang w:val="en-US"/>
              </w:rPr>
            </w:pPr>
            <w:r w:rsidRPr="007033C4">
              <w:rPr>
                <w:sz w:val="16"/>
                <w:szCs w:val="16"/>
                <w:lang w:val="en-US"/>
              </w:rPr>
              <w:t>38.523-1</w:t>
            </w:r>
          </w:p>
        </w:tc>
        <w:tc>
          <w:tcPr>
            <w:tcW w:w="1360" w:type="dxa"/>
            <w:shd w:val="clear" w:color="auto" w:fill="auto"/>
          </w:tcPr>
          <w:p w14:paraId="146A413D" w14:textId="6094F6AE" w:rsidR="005A5994" w:rsidRDefault="005A5994" w:rsidP="005A5994">
            <w:pPr>
              <w:pStyle w:val="TAh0"/>
              <w:rPr>
                <w:rFonts w:cs="Arial"/>
                <w:b/>
                <w:sz w:val="16"/>
                <w:szCs w:val="16"/>
              </w:rPr>
            </w:pPr>
            <w:r w:rsidRPr="007033C4">
              <w:rPr>
                <w:rFonts w:cs="Arial" w:hint="eastAsia"/>
                <w:b/>
                <w:sz w:val="16"/>
                <w:szCs w:val="16"/>
              </w:rPr>
              <w:t>10.1.8.1</w:t>
            </w:r>
          </w:p>
        </w:tc>
        <w:tc>
          <w:tcPr>
            <w:tcW w:w="4129" w:type="dxa"/>
            <w:shd w:val="clear" w:color="auto" w:fill="auto"/>
          </w:tcPr>
          <w:p w14:paraId="4B556FEA" w14:textId="4DC856E3" w:rsidR="005A5994" w:rsidRPr="00543158" w:rsidRDefault="005A5994" w:rsidP="005A5994">
            <w:pPr>
              <w:pStyle w:val="TAh0"/>
              <w:rPr>
                <w:sz w:val="16"/>
                <w:szCs w:val="16"/>
              </w:rPr>
            </w:pPr>
            <w:r w:rsidRPr="00942D8B">
              <w:rPr>
                <w:rFonts w:cs="Arial" w:hint="eastAsia"/>
                <w:sz w:val="16"/>
                <w:szCs w:val="16"/>
              </w:rPr>
              <w:t>NASC / PDU session establishment reject / Maximum number of PDU sessions reached / Back-off timer is neither zero nor deactivated</w:t>
            </w:r>
          </w:p>
        </w:tc>
        <w:tc>
          <w:tcPr>
            <w:tcW w:w="1361" w:type="dxa"/>
            <w:shd w:val="clear" w:color="auto" w:fill="auto"/>
          </w:tcPr>
          <w:p w14:paraId="27B34B09" w14:textId="77777777" w:rsidR="005A5994" w:rsidRPr="00FF6D2A" w:rsidRDefault="005A5994" w:rsidP="005A5994">
            <w:pPr>
              <w:pStyle w:val="TAh0"/>
              <w:rPr>
                <w:rFonts w:cs="Arial"/>
                <w:b/>
                <w:color w:val="FF0000"/>
                <w:sz w:val="16"/>
                <w:szCs w:val="16"/>
              </w:rPr>
            </w:pPr>
          </w:p>
        </w:tc>
        <w:tc>
          <w:tcPr>
            <w:tcW w:w="4129" w:type="dxa"/>
            <w:shd w:val="clear" w:color="auto" w:fill="auto"/>
          </w:tcPr>
          <w:p w14:paraId="245268BF" w14:textId="7083B509" w:rsidR="005A5994" w:rsidRDefault="005A5994" w:rsidP="005A5994">
            <w:pPr>
              <w:pStyle w:val="TAh0"/>
              <w:rPr>
                <w:rFonts w:cs="Arial"/>
                <w:color w:val="FF0000"/>
                <w:sz w:val="16"/>
                <w:szCs w:val="16"/>
              </w:rPr>
            </w:pPr>
            <w:r w:rsidRPr="007033C4">
              <w:rPr>
                <w:rFonts w:cs="Arial" w:hint="eastAsia"/>
                <w:color w:val="FF0000"/>
                <w:sz w:val="16"/>
                <w:szCs w:val="16"/>
              </w:rPr>
              <w:t>PDU session establishment reject / Maximum number of PDU sessions reached / Back-off timer is neither zero nor deactivated</w:t>
            </w:r>
          </w:p>
        </w:tc>
        <w:tc>
          <w:tcPr>
            <w:tcW w:w="2562" w:type="dxa"/>
            <w:shd w:val="clear" w:color="auto" w:fill="auto"/>
          </w:tcPr>
          <w:p w14:paraId="08891E03" w14:textId="4F6634E1"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1401D4ED" w14:textId="77777777" w:rsidTr="00840AC9">
        <w:tc>
          <w:tcPr>
            <w:tcW w:w="884" w:type="dxa"/>
            <w:shd w:val="clear" w:color="auto" w:fill="auto"/>
          </w:tcPr>
          <w:p w14:paraId="35C02CCD" w14:textId="50759C4F"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2883926F" w14:textId="19BA2EF7" w:rsidR="005A5994" w:rsidRDefault="005A5994" w:rsidP="005A5994">
            <w:pPr>
              <w:pStyle w:val="TAh0"/>
              <w:rPr>
                <w:rFonts w:cs="Arial"/>
                <w:b/>
                <w:sz w:val="16"/>
                <w:szCs w:val="16"/>
              </w:rPr>
            </w:pPr>
            <w:r w:rsidRPr="007033C4">
              <w:rPr>
                <w:rFonts w:cs="Arial" w:hint="eastAsia"/>
                <w:b/>
                <w:sz w:val="16"/>
                <w:szCs w:val="16"/>
              </w:rPr>
              <w:t>10.1.8.2</w:t>
            </w:r>
          </w:p>
        </w:tc>
        <w:tc>
          <w:tcPr>
            <w:tcW w:w="4129" w:type="dxa"/>
            <w:shd w:val="clear" w:color="auto" w:fill="auto"/>
          </w:tcPr>
          <w:p w14:paraId="5A957D9F" w14:textId="16A86DCF" w:rsidR="005A5994" w:rsidRPr="00543158" w:rsidRDefault="005A5994" w:rsidP="005A5994">
            <w:pPr>
              <w:pStyle w:val="TAh0"/>
              <w:rPr>
                <w:sz w:val="16"/>
                <w:szCs w:val="16"/>
              </w:rPr>
            </w:pPr>
            <w:r w:rsidRPr="00942D8B">
              <w:rPr>
                <w:rFonts w:cs="Arial" w:hint="eastAsia"/>
                <w:sz w:val="16"/>
                <w:szCs w:val="16"/>
              </w:rPr>
              <w:t>NASC / PDU session establishment reject / Maximum number of PDU sessions reached / Back-off timer is deactivated</w:t>
            </w:r>
          </w:p>
        </w:tc>
        <w:tc>
          <w:tcPr>
            <w:tcW w:w="1361" w:type="dxa"/>
            <w:shd w:val="clear" w:color="auto" w:fill="auto"/>
          </w:tcPr>
          <w:p w14:paraId="340119AD" w14:textId="77777777" w:rsidR="005A5994" w:rsidRPr="00FF6D2A" w:rsidRDefault="005A5994" w:rsidP="005A5994">
            <w:pPr>
              <w:pStyle w:val="TAh0"/>
              <w:rPr>
                <w:rFonts w:cs="Arial"/>
                <w:b/>
                <w:color w:val="FF0000"/>
                <w:sz w:val="16"/>
                <w:szCs w:val="16"/>
              </w:rPr>
            </w:pPr>
          </w:p>
        </w:tc>
        <w:tc>
          <w:tcPr>
            <w:tcW w:w="4129" w:type="dxa"/>
            <w:shd w:val="clear" w:color="auto" w:fill="auto"/>
          </w:tcPr>
          <w:p w14:paraId="2942BE51" w14:textId="2CD52577" w:rsidR="005A5994" w:rsidRDefault="005A5994" w:rsidP="005A5994">
            <w:pPr>
              <w:pStyle w:val="TAh0"/>
              <w:rPr>
                <w:rFonts w:cs="Arial"/>
                <w:color w:val="FF0000"/>
                <w:sz w:val="16"/>
                <w:szCs w:val="16"/>
              </w:rPr>
            </w:pPr>
            <w:r w:rsidRPr="007033C4">
              <w:rPr>
                <w:rFonts w:cs="Arial" w:hint="eastAsia"/>
                <w:color w:val="FF0000"/>
                <w:sz w:val="16"/>
                <w:szCs w:val="16"/>
              </w:rPr>
              <w:t>PDU session establishment reject / Maximum number of PDU sessions reached / Back-off timer is deactivated</w:t>
            </w:r>
          </w:p>
        </w:tc>
        <w:tc>
          <w:tcPr>
            <w:tcW w:w="2562" w:type="dxa"/>
            <w:shd w:val="clear" w:color="auto" w:fill="auto"/>
          </w:tcPr>
          <w:p w14:paraId="008BF34F" w14:textId="1F076BEA"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3155E891" w14:textId="77777777" w:rsidTr="00840AC9">
        <w:tc>
          <w:tcPr>
            <w:tcW w:w="884" w:type="dxa"/>
            <w:shd w:val="clear" w:color="auto" w:fill="auto"/>
          </w:tcPr>
          <w:p w14:paraId="3122D1BF" w14:textId="32C386DE" w:rsidR="005A5994" w:rsidRPr="007033C4" w:rsidRDefault="005A5994" w:rsidP="005A5994">
            <w:pPr>
              <w:pStyle w:val="TAh0"/>
              <w:rPr>
                <w:sz w:val="16"/>
                <w:szCs w:val="16"/>
                <w:lang w:val="en-US"/>
              </w:rPr>
            </w:pPr>
            <w:r>
              <w:rPr>
                <w:sz w:val="16"/>
                <w:szCs w:val="16"/>
                <w:lang w:val="en-US"/>
              </w:rPr>
              <w:t>38.523-1</w:t>
            </w:r>
          </w:p>
        </w:tc>
        <w:tc>
          <w:tcPr>
            <w:tcW w:w="1360" w:type="dxa"/>
            <w:shd w:val="clear" w:color="auto" w:fill="auto"/>
          </w:tcPr>
          <w:p w14:paraId="1FD55585" w14:textId="56895AE4" w:rsidR="005A5994" w:rsidRDefault="005A5994" w:rsidP="005A5994">
            <w:pPr>
              <w:pStyle w:val="TAh0"/>
              <w:rPr>
                <w:rFonts w:cs="Arial"/>
                <w:b/>
                <w:sz w:val="16"/>
                <w:szCs w:val="16"/>
              </w:rPr>
            </w:pPr>
            <w:r w:rsidRPr="007033C4">
              <w:rPr>
                <w:rFonts w:cs="Arial" w:hint="eastAsia"/>
                <w:b/>
                <w:sz w:val="16"/>
                <w:szCs w:val="16"/>
              </w:rPr>
              <w:t>10.1.8.3</w:t>
            </w:r>
          </w:p>
        </w:tc>
        <w:tc>
          <w:tcPr>
            <w:tcW w:w="4129" w:type="dxa"/>
            <w:shd w:val="clear" w:color="auto" w:fill="auto"/>
          </w:tcPr>
          <w:p w14:paraId="563E8D95" w14:textId="6E70BB9C" w:rsidR="005A5994" w:rsidRPr="00543158" w:rsidRDefault="005A5994" w:rsidP="005A5994">
            <w:pPr>
              <w:pStyle w:val="TAh0"/>
              <w:rPr>
                <w:sz w:val="16"/>
                <w:szCs w:val="16"/>
              </w:rPr>
            </w:pPr>
            <w:r w:rsidRPr="00942D8B">
              <w:rPr>
                <w:rFonts w:cs="Arial" w:hint="eastAsia"/>
                <w:sz w:val="16"/>
                <w:szCs w:val="16"/>
              </w:rPr>
              <w:t>NASC / PDU session establishment reject / Maximum number of PDU sessions reached / Back-off timer is zero or not included</w:t>
            </w:r>
          </w:p>
        </w:tc>
        <w:tc>
          <w:tcPr>
            <w:tcW w:w="1361" w:type="dxa"/>
            <w:shd w:val="clear" w:color="auto" w:fill="auto"/>
          </w:tcPr>
          <w:p w14:paraId="38CA64CC" w14:textId="77777777" w:rsidR="005A5994" w:rsidRPr="00FF6D2A" w:rsidRDefault="005A5994" w:rsidP="005A5994">
            <w:pPr>
              <w:pStyle w:val="TAh0"/>
              <w:rPr>
                <w:rFonts w:cs="Arial"/>
                <w:b/>
                <w:color w:val="FF0000"/>
                <w:sz w:val="16"/>
                <w:szCs w:val="16"/>
              </w:rPr>
            </w:pPr>
          </w:p>
        </w:tc>
        <w:tc>
          <w:tcPr>
            <w:tcW w:w="4129" w:type="dxa"/>
            <w:shd w:val="clear" w:color="auto" w:fill="auto"/>
          </w:tcPr>
          <w:p w14:paraId="4789AD84" w14:textId="2BF45A12" w:rsidR="005A5994" w:rsidRDefault="005A5994" w:rsidP="005A5994">
            <w:pPr>
              <w:pStyle w:val="TAh0"/>
              <w:rPr>
                <w:rFonts w:cs="Arial"/>
                <w:color w:val="FF0000"/>
                <w:sz w:val="16"/>
                <w:szCs w:val="16"/>
              </w:rPr>
            </w:pPr>
            <w:r w:rsidRPr="007033C4">
              <w:rPr>
                <w:rFonts w:cs="Arial" w:hint="eastAsia"/>
                <w:color w:val="FF0000"/>
                <w:sz w:val="16"/>
                <w:szCs w:val="16"/>
              </w:rPr>
              <w:t>PDU session establishment reject / Maximum number of PDU sessions reached / Back-off timer is zero or not included</w:t>
            </w:r>
          </w:p>
        </w:tc>
        <w:tc>
          <w:tcPr>
            <w:tcW w:w="2562" w:type="dxa"/>
            <w:shd w:val="clear" w:color="auto" w:fill="auto"/>
          </w:tcPr>
          <w:p w14:paraId="07D27EC4" w14:textId="7AC3B11E"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1D3D974" w14:textId="77777777" w:rsidTr="00840AC9">
        <w:tc>
          <w:tcPr>
            <w:tcW w:w="884" w:type="dxa"/>
            <w:shd w:val="clear" w:color="auto" w:fill="auto"/>
          </w:tcPr>
          <w:p w14:paraId="47C7C177" w14:textId="4A82F2C3" w:rsidR="005A5994" w:rsidRPr="007033C4" w:rsidRDefault="005A5994" w:rsidP="005A5994">
            <w:pPr>
              <w:pStyle w:val="TAh0"/>
              <w:rPr>
                <w:sz w:val="16"/>
                <w:szCs w:val="16"/>
                <w:lang w:val="en-US"/>
              </w:rPr>
            </w:pPr>
            <w:r>
              <w:rPr>
                <w:sz w:val="16"/>
                <w:szCs w:val="16"/>
                <w:lang w:val="en-US"/>
              </w:rPr>
              <w:t>38.523-1</w:t>
            </w:r>
          </w:p>
        </w:tc>
        <w:tc>
          <w:tcPr>
            <w:tcW w:w="1360" w:type="dxa"/>
            <w:shd w:val="clear" w:color="auto" w:fill="auto"/>
          </w:tcPr>
          <w:p w14:paraId="5555D450" w14:textId="75DA4741" w:rsidR="005A5994" w:rsidRDefault="005A5994" w:rsidP="005A5994">
            <w:pPr>
              <w:pStyle w:val="TAh0"/>
              <w:rPr>
                <w:rFonts w:cs="Arial"/>
                <w:b/>
                <w:sz w:val="16"/>
                <w:szCs w:val="16"/>
              </w:rPr>
            </w:pPr>
            <w:r w:rsidRPr="007033C4">
              <w:rPr>
                <w:rFonts w:cs="Arial"/>
                <w:b/>
                <w:sz w:val="16"/>
                <w:szCs w:val="16"/>
              </w:rPr>
              <w:t>10.1.8.4</w:t>
            </w:r>
          </w:p>
        </w:tc>
        <w:tc>
          <w:tcPr>
            <w:tcW w:w="4129" w:type="dxa"/>
            <w:shd w:val="clear" w:color="auto" w:fill="auto"/>
          </w:tcPr>
          <w:p w14:paraId="58BED1FC" w14:textId="51EC84EB" w:rsidR="005A5994" w:rsidRPr="00543158" w:rsidRDefault="005A5994" w:rsidP="005A5994">
            <w:pPr>
              <w:pStyle w:val="TAh0"/>
              <w:rPr>
                <w:sz w:val="16"/>
                <w:szCs w:val="16"/>
              </w:rPr>
            </w:pPr>
            <w:r w:rsidRPr="00942D8B">
              <w:rPr>
                <w:sz w:val="16"/>
                <w:szCs w:val="16"/>
              </w:rPr>
              <w:t>NSAC / 5GSM message not forwarded / Back-off timer</w:t>
            </w:r>
          </w:p>
        </w:tc>
        <w:tc>
          <w:tcPr>
            <w:tcW w:w="1361" w:type="dxa"/>
            <w:shd w:val="clear" w:color="auto" w:fill="auto"/>
          </w:tcPr>
          <w:p w14:paraId="2B8A90FB" w14:textId="77777777" w:rsidR="005A5994" w:rsidRPr="00FF6D2A" w:rsidRDefault="005A5994" w:rsidP="005A5994">
            <w:pPr>
              <w:pStyle w:val="TAh0"/>
              <w:rPr>
                <w:rFonts w:cs="Arial"/>
                <w:b/>
                <w:color w:val="FF0000"/>
                <w:sz w:val="16"/>
                <w:szCs w:val="16"/>
              </w:rPr>
            </w:pPr>
          </w:p>
        </w:tc>
        <w:tc>
          <w:tcPr>
            <w:tcW w:w="4129" w:type="dxa"/>
            <w:shd w:val="clear" w:color="auto" w:fill="auto"/>
          </w:tcPr>
          <w:p w14:paraId="7DE8BE41" w14:textId="58301D7C" w:rsidR="005A5994" w:rsidRDefault="005A5994" w:rsidP="005A5994">
            <w:pPr>
              <w:pStyle w:val="TAh0"/>
              <w:rPr>
                <w:rFonts w:cs="Arial"/>
                <w:color w:val="FF0000"/>
                <w:sz w:val="16"/>
                <w:szCs w:val="16"/>
              </w:rPr>
            </w:pPr>
            <w:r w:rsidRPr="007033C4">
              <w:rPr>
                <w:rFonts w:cs="Arial"/>
                <w:color w:val="FF0000"/>
                <w:sz w:val="16"/>
                <w:szCs w:val="16"/>
              </w:rPr>
              <w:t>5GSM message not forwarded / Back-off timer</w:t>
            </w:r>
          </w:p>
        </w:tc>
        <w:tc>
          <w:tcPr>
            <w:tcW w:w="2562" w:type="dxa"/>
            <w:shd w:val="clear" w:color="auto" w:fill="auto"/>
          </w:tcPr>
          <w:p w14:paraId="64D7B1FB" w14:textId="406EC62F"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783D7379" w14:textId="77777777" w:rsidTr="00840AC9">
        <w:tc>
          <w:tcPr>
            <w:tcW w:w="884" w:type="dxa"/>
            <w:shd w:val="clear" w:color="auto" w:fill="auto"/>
          </w:tcPr>
          <w:p w14:paraId="774A06DC" w14:textId="694E003A"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6DF63050" w14:textId="79B41265" w:rsidR="005A5994" w:rsidRDefault="005A5994" w:rsidP="005A5994">
            <w:pPr>
              <w:pStyle w:val="TAh0"/>
              <w:rPr>
                <w:rFonts w:cs="Arial"/>
                <w:b/>
                <w:sz w:val="16"/>
                <w:szCs w:val="16"/>
              </w:rPr>
            </w:pPr>
            <w:r w:rsidRPr="007033C4">
              <w:rPr>
                <w:rFonts w:cs="Arial"/>
                <w:b/>
                <w:sz w:val="16"/>
                <w:szCs w:val="16"/>
              </w:rPr>
              <w:t>10.1.8.5</w:t>
            </w:r>
          </w:p>
        </w:tc>
        <w:tc>
          <w:tcPr>
            <w:tcW w:w="4129" w:type="dxa"/>
            <w:shd w:val="clear" w:color="auto" w:fill="auto"/>
          </w:tcPr>
          <w:p w14:paraId="18A859C9" w14:textId="0C32A388" w:rsidR="005A5994" w:rsidRPr="00543158" w:rsidRDefault="005A5994" w:rsidP="005A5994">
            <w:pPr>
              <w:pStyle w:val="TAh0"/>
              <w:rPr>
                <w:sz w:val="16"/>
                <w:szCs w:val="16"/>
              </w:rPr>
            </w:pPr>
            <w:r w:rsidRPr="00942D8B">
              <w:rPr>
                <w:sz w:val="16"/>
                <w:szCs w:val="16"/>
              </w:rPr>
              <w:t>NSAC / Maximum number of PDU sessions reached / Emergency service</w:t>
            </w:r>
          </w:p>
        </w:tc>
        <w:tc>
          <w:tcPr>
            <w:tcW w:w="1361" w:type="dxa"/>
            <w:shd w:val="clear" w:color="auto" w:fill="auto"/>
          </w:tcPr>
          <w:p w14:paraId="0D893D14" w14:textId="77777777" w:rsidR="005A5994" w:rsidRPr="00FF6D2A" w:rsidRDefault="005A5994" w:rsidP="005A5994">
            <w:pPr>
              <w:pStyle w:val="TAh0"/>
              <w:rPr>
                <w:rFonts w:cs="Arial"/>
                <w:b/>
                <w:color w:val="FF0000"/>
                <w:sz w:val="16"/>
                <w:szCs w:val="16"/>
              </w:rPr>
            </w:pPr>
          </w:p>
        </w:tc>
        <w:tc>
          <w:tcPr>
            <w:tcW w:w="4129" w:type="dxa"/>
            <w:shd w:val="clear" w:color="auto" w:fill="auto"/>
          </w:tcPr>
          <w:p w14:paraId="64F8DF90" w14:textId="48E7F9AF" w:rsidR="005A5994" w:rsidRDefault="005A5994" w:rsidP="005A5994">
            <w:pPr>
              <w:pStyle w:val="TAh0"/>
              <w:rPr>
                <w:rFonts w:cs="Arial"/>
                <w:color w:val="FF0000"/>
                <w:sz w:val="16"/>
                <w:szCs w:val="16"/>
              </w:rPr>
            </w:pPr>
            <w:r w:rsidRPr="007033C4">
              <w:rPr>
                <w:rFonts w:cs="Arial"/>
                <w:color w:val="FF0000"/>
                <w:sz w:val="16"/>
                <w:szCs w:val="16"/>
              </w:rPr>
              <w:t>Maximum number of PDU sessions reached / Emergency service</w:t>
            </w:r>
          </w:p>
        </w:tc>
        <w:tc>
          <w:tcPr>
            <w:tcW w:w="2562" w:type="dxa"/>
            <w:shd w:val="clear" w:color="auto" w:fill="auto"/>
          </w:tcPr>
          <w:p w14:paraId="3AA5731A" w14:textId="74B5BD55"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3C9B723B" w14:textId="77777777" w:rsidTr="00840AC9">
        <w:tc>
          <w:tcPr>
            <w:tcW w:w="884" w:type="dxa"/>
            <w:shd w:val="clear" w:color="auto" w:fill="auto"/>
          </w:tcPr>
          <w:p w14:paraId="68ACE6C3" w14:textId="544FA2EC"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4C1DA6F9" w14:textId="5F0CDA3F" w:rsidR="005A5994" w:rsidRPr="003144F9" w:rsidRDefault="005A5994" w:rsidP="005A5994">
            <w:pPr>
              <w:pStyle w:val="TAh0"/>
              <w:rPr>
                <w:rFonts w:cs="Arial"/>
                <w:b/>
                <w:sz w:val="16"/>
                <w:szCs w:val="16"/>
              </w:rPr>
            </w:pPr>
            <w:r>
              <w:rPr>
                <w:rFonts w:cs="Arial"/>
                <w:b/>
                <w:sz w:val="16"/>
                <w:szCs w:val="16"/>
              </w:rPr>
              <w:t>11.1.10</w:t>
            </w:r>
          </w:p>
        </w:tc>
        <w:tc>
          <w:tcPr>
            <w:tcW w:w="4129" w:type="dxa"/>
            <w:shd w:val="clear" w:color="auto" w:fill="auto"/>
          </w:tcPr>
          <w:p w14:paraId="289B7A05" w14:textId="743661A9" w:rsidR="005A5994" w:rsidRPr="003144F9" w:rsidRDefault="005A5994" w:rsidP="005A5994">
            <w:pPr>
              <w:pStyle w:val="TAh0"/>
              <w:rPr>
                <w:sz w:val="16"/>
                <w:szCs w:val="16"/>
              </w:rPr>
            </w:pPr>
            <w:r w:rsidRPr="00543158">
              <w:rPr>
                <w:sz w:val="16"/>
                <w:szCs w:val="16"/>
              </w:rPr>
              <w:t xml:space="preserve">MO MMTEL voice call setup from NR RRC_IDLE / EPS </w:t>
            </w:r>
            <w:proofErr w:type="spellStart"/>
            <w:r w:rsidRPr="00543158">
              <w:rPr>
                <w:sz w:val="16"/>
                <w:szCs w:val="16"/>
              </w:rPr>
              <w:t>Fallback</w:t>
            </w:r>
            <w:proofErr w:type="spellEnd"/>
            <w:r w:rsidRPr="00543158">
              <w:rPr>
                <w:sz w:val="16"/>
                <w:szCs w:val="16"/>
              </w:rPr>
              <w:t xml:space="preserve"> with redirection / Single registration mode with N26 interface / No E-UTRA Disabling In 5GS / attach attempt counter is equal to 5 / Success</w:t>
            </w:r>
          </w:p>
        </w:tc>
        <w:tc>
          <w:tcPr>
            <w:tcW w:w="1361" w:type="dxa"/>
            <w:shd w:val="clear" w:color="auto" w:fill="auto"/>
          </w:tcPr>
          <w:p w14:paraId="6FA4EA4E" w14:textId="77777777" w:rsidR="005A5994" w:rsidRPr="00FF6D2A" w:rsidRDefault="005A5994" w:rsidP="005A5994">
            <w:pPr>
              <w:pStyle w:val="TAh0"/>
              <w:rPr>
                <w:rFonts w:cs="Arial"/>
                <w:b/>
                <w:color w:val="FF0000"/>
                <w:sz w:val="16"/>
                <w:szCs w:val="16"/>
              </w:rPr>
            </w:pPr>
          </w:p>
        </w:tc>
        <w:tc>
          <w:tcPr>
            <w:tcW w:w="4129" w:type="dxa"/>
            <w:shd w:val="clear" w:color="auto" w:fill="auto"/>
          </w:tcPr>
          <w:p w14:paraId="24BDA008" w14:textId="4CC2F36D" w:rsidR="005A5994" w:rsidRPr="003144F9" w:rsidRDefault="005A5994" w:rsidP="005A5994">
            <w:pPr>
              <w:pStyle w:val="TAh0"/>
              <w:rPr>
                <w:rFonts w:cs="Arial"/>
                <w:color w:val="FF0000"/>
                <w:sz w:val="16"/>
                <w:szCs w:val="16"/>
              </w:rPr>
            </w:pPr>
            <w:r>
              <w:rPr>
                <w:rFonts w:cs="Arial"/>
                <w:color w:val="FF0000"/>
                <w:sz w:val="16"/>
                <w:szCs w:val="16"/>
              </w:rPr>
              <w:t>Void</w:t>
            </w:r>
          </w:p>
        </w:tc>
        <w:tc>
          <w:tcPr>
            <w:tcW w:w="2562" w:type="dxa"/>
            <w:shd w:val="clear" w:color="auto" w:fill="auto"/>
          </w:tcPr>
          <w:p w14:paraId="19B129C0" w14:textId="20EA59BF" w:rsidR="005A5994" w:rsidRPr="00CB34C5" w:rsidRDefault="005A5994" w:rsidP="005A5994">
            <w:pPr>
              <w:pStyle w:val="TAh0"/>
              <w:rPr>
                <w:rFonts w:cs="Arial"/>
                <w:sz w:val="16"/>
                <w:szCs w:val="16"/>
              </w:rPr>
            </w:pPr>
            <w:r w:rsidRPr="00543158">
              <w:rPr>
                <w:rFonts w:cs="Arial"/>
                <w:sz w:val="16"/>
                <w:szCs w:val="16"/>
              </w:rPr>
              <w:t>Test case removed</w:t>
            </w:r>
          </w:p>
        </w:tc>
      </w:tr>
      <w:tr w:rsidR="005A5994" w:rsidRPr="00FF6D2A" w14:paraId="54A298D1" w14:textId="77777777" w:rsidTr="00840AC9">
        <w:tc>
          <w:tcPr>
            <w:tcW w:w="884" w:type="dxa"/>
            <w:shd w:val="clear" w:color="auto" w:fill="auto"/>
          </w:tcPr>
          <w:p w14:paraId="0BBD899F" w14:textId="77777777"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01554F63" w14:textId="77777777" w:rsidR="005A5994" w:rsidRPr="006202F6" w:rsidRDefault="005A5994" w:rsidP="005A5994">
            <w:pPr>
              <w:pStyle w:val="TAh0"/>
              <w:rPr>
                <w:rFonts w:cs="Arial"/>
                <w:b/>
                <w:sz w:val="16"/>
                <w:szCs w:val="16"/>
              </w:rPr>
            </w:pPr>
            <w:r w:rsidRPr="003144F9">
              <w:rPr>
                <w:rFonts w:cs="Arial"/>
                <w:b/>
                <w:sz w:val="16"/>
                <w:szCs w:val="16"/>
              </w:rPr>
              <w:t>12.1.2.1</w:t>
            </w:r>
          </w:p>
        </w:tc>
        <w:tc>
          <w:tcPr>
            <w:tcW w:w="4129" w:type="dxa"/>
            <w:shd w:val="clear" w:color="auto" w:fill="auto"/>
          </w:tcPr>
          <w:p w14:paraId="40D34C67" w14:textId="77777777" w:rsidR="005A5994" w:rsidRPr="00F90127" w:rsidRDefault="005A5994" w:rsidP="005A5994">
            <w:pPr>
              <w:pStyle w:val="TAh0"/>
              <w:rPr>
                <w:sz w:val="16"/>
                <w:szCs w:val="16"/>
              </w:rPr>
            </w:pPr>
            <w:r w:rsidRPr="003144F9">
              <w:rPr>
                <w:sz w:val="16"/>
                <w:szCs w:val="16"/>
              </w:rPr>
              <w:t xml:space="preserve">PC5-only operation / Sidelink synchronization related procedure / </w:t>
            </w:r>
            <w:proofErr w:type="spellStart"/>
            <w:r w:rsidRPr="003144F9">
              <w:rPr>
                <w:sz w:val="16"/>
                <w:szCs w:val="16"/>
              </w:rPr>
              <w:t>Synchonization</w:t>
            </w:r>
            <w:proofErr w:type="spellEnd"/>
            <w:r w:rsidRPr="003144F9">
              <w:rPr>
                <w:sz w:val="16"/>
                <w:szCs w:val="16"/>
              </w:rPr>
              <w:t xml:space="preserve"> reference source (re-)selection</w:t>
            </w:r>
          </w:p>
        </w:tc>
        <w:tc>
          <w:tcPr>
            <w:tcW w:w="1361" w:type="dxa"/>
            <w:shd w:val="clear" w:color="auto" w:fill="auto"/>
          </w:tcPr>
          <w:p w14:paraId="0526D12E" w14:textId="77777777" w:rsidR="005A5994" w:rsidRPr="00FF6D2A" w:rsidRDefault="005A5994" w:rsidP="005A5994">
            <w:pPr>
              <w:pStyle w:val="TAh0"/>
              <w:rPr>
                <w:rFonts w:cs="Arial"/>
                <w:b/>
                <w:color w:val="FF0000"/>
                <w:sz w:val="16"/>
                <w:szCs w:val="16"/>
              </w:rPr>
            </w:pPr>
          </w:p>
        </w:tc>
        <w:tc>
          <w:tcPr>
            <w:tcW w:w="4129" w:type="dxa"/>
            <w:shd w:val="clear" w:color="auto" w:fill="auto"/>
          </w:tcPr>
          <w:p w14:paraId="3D3394C6" w14:textId="77777777" w:rsidR="005A5994" w:rsidRPr="00F90127" w:rsidRDefault="005A5994" w:rsidP="005A5994">
            <w:pPr>
              <w:pStyle w:val="TAh0"/>
              <w:rPr>
                <w:rFonts w:cs="Arial"/>
                <w:color w:val="FF0000"/>
                <w:sz w:val="16"/>
                <w:szCs w:val="16"/>
              </w:rPr>
            </w:pPr>
            <w:r w:rsidRPr="003144F9">
              <w:rPr>
                <w:rFonts w:cs="Arial"/>
                <w:color w:val="FF0000"/>
                <w:sz w:val="16"/>
                <w:szCs w:val="16"/>
              </w:rPr>
              <w:t>PC5-only operation / Sidelink synchronization related procedure / Synchronization reference source (re-)selection</w:t>
            </w:r>
          </w:p>
        </w:tc>
        <w:tc>
          <w:tcPr>
            <w:tcW w:w="2562" w:type="dxa"/>
            <w:shd w:val="clear" w:color="auto" w:fill="auto"/>
          </w:tcPr>
          <w:p w14:paraId="7EDF3935" w14:textId="77777777" w:rsidR="005A5994" w:rsidRPr="00DF1617"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08E01B8E" w14:textId="77777777" w:rsidTr="005D056C">
        <w:tc>
          <w:tcPr>
            <w:tcW w:w="14425" w:type="dxa"/>
            <w:gridSpan w:val="6"/>
            <w:shd w:val="clear" w:color="auto" w:fill="DEEAF6"/>
          </w:tcPr>
          <w:p w14:paraId="7361C56F" w14:textId="644565D6" w:rsidR="005A5994" w:rsidRPr="00FF6D2A" w:rsidRDefault="005A5994" w:rsidP="005A5994">
            <w:pPr>
              <w:pStyle w:val="TAh0"/>
              <w:rPr>
                <w:rFonts w:cs="Arial"/>
                <w:b/>
                <w:sz w:val="16"/>
                <w:szCs w:val="16"/>
              </w:rPr>
            </w:pPr>
            <w:bookmarkStart w:id="1" w:name="_GoBack"/>
            <w:bookmarkEnd w:id="1"/>
            <w:r w:rsidRPr="00FF6D2A">
              <w:rPr>
                <w:rFonts w:cs="Arial"/>
                <w:b/>
                <w:sz w:val="16"/>
                <w:szCs w:val="16"/>
              </w:rPr>
              <w:t>51.010-1 / 51-010-2 – GERAN test cases</w:t>
            </w:r>
          </w:p>
        </w:tc>
      </w:tr>
      <w:tr w:rsidR="005A5994" w:rsidRPr="00FF6D2A" w14:paraId="721CC4A3" w14:textId="77777777" w:rsidTr="00840AC9">
        <w:tc>
          <w:tcPr>
            <w:tcW w:w="14425" w:type="dxa"/>
            <w:gridSpan w:val="6"/>
            <w:shd w:val="clear" w:color="auto" w:fill="auto"/>
          </w:tcPr>
          <w:p w14:paraId="3C5709B9" w14:textId="77777777" w:rsidR="005A5994" w:rsidRPr="00FF6D2A" w:rsidRDefault="005A5994" w:rsidP="005A5994">
            <w:pPr>
              <w:pStyle w:val="TAh0"/>
              <w:rPr>
                <w:rFonts w:cs="Arial"/>
                <w:b/>
                <w:sz w:val="16"/>
                <w:szCs w:val="16"/>
              </w:rPr>
            </w:pPr>
            <w:r w:rsidRPr="00FF6D2A">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58223" w14:textId="77777777" w:rsidR="00462CEB" w:rsidRDefault="00462CEB">
      <w:r>
        <w:separator/>
      </w:r>
    </w:p>
  </w:endnote>
  <w:endnote w:type="continuationSeparator" w:id="0">
    <w:p w14:paraId="4E0DEFAC" w14:textId="77777777" w:rsidR="00462CEB" w:rsidRDefault="0046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35484" w14:textId="77777777" w:rsidR="00462CEB" w:rsidRDefault="00462CEB">
      <w:r>
        <w:separator/>
      </w:r>
    </w:p>
  </w:footnote>
  <w:footnote w:type="continuationSeparator" w:id="0">
    <w:p w14:paraId="068D4AEC" w14:textId="77777777" w:rsidR="00462CEB" w:rsidRDefault="00462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5F74"/>
    <w:rsid w:val="00067741"/>
    <w:rsid w:val="000723B2"/>
    <w:rsid w:val="00072E8A"/>
    <w:rsid w:val="00074709"/>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4CB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498B"/>
    <w:rsid w:val="002E56D4"/>
    <w:rsid w:val="002E61EA"/>
    <w:rsid w:val="002E6FD0"/>
    <w:rsid w:val="002E7A9E"/>
    <w:rsid w:val="002E7E05"/>
    <w:rsid w:val="002F0344"/>
    <w:rsid w:val="002F1D13"/>
    <w:rsid w:val="0030025D"/>
    <w:rsid w:val="00300E1F"/>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71C5"/>
    <w:rsid w:val="00342A80"/>
    <w:rsid w:val="00344158"/>
    <w:rsid w:val="00347B2D"/>
    <w:rsid w:val="00347F08"/>
    <w:rsid w:val="003518AA"/>
    <w:rsid w:val="00361059"/>
    <w:rsid w:val="00361947"/>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7133"/>
    <w:rsid w:val="003F268E"/>
    <w:rsid w:val="003F2784"/>
    <w:rsid w:val="003F3448"/>
    <w:rsid w:val="003F685A"/>
    <w:rsid w:val="003F78CE"/>
    <w:rsid w:val="003F7A9A"/>
    <w:rsid w:val="003F7B3D"/>
    <w:rsid w:val="004112AC"/>
    <w:rsid w:val="00411E2B"/>
    <w:rsid w:val="00413FB9"/>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2CEB"/>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1935"/>
    <w:rsid w:val="004E3261"/>
    <w:rsid w:val="004E66A8"/>
    <w:rsid w:val="004E6F8A"/>
    <w:rsid w:val="004F014F"/>
    <w:rsid w:val="004F3750"/>
    <w:rsid w:val="00505C0F"/>
    <w:rsid w:val="0050716C"/>
    <w:rsid w:val="00507479"/>
    <w:rsid w:val="00511B53"/>
    <w:rsid w:val="00512926"/>
    <w:rsid w:val="0051381F"/>
    <w:rsid w:val="00513D6F"/>
    <w:rsid w:val="0051459B"/>
    <w:rsid w:val="005151ED"/>
    <w:rsid w:val="00515EAE"/>
    <w:rsid w:val="0051617A"/>
    <w:rsid w:val="00517E5C"/>
    <w:rsid w:val="005209E5"/>
    <w:rsid w:val="00530475"/>
    <w:rsid w:val="005308D9"/>
    <w:rsid w:val="00530DB5"/>
    <w:rsid w:val="005356FB"/>
    <w:rsid w:val="00540A97"/>
    <w:rsid w:val="00543158"/>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7A46"/>
    <w:rsid w:val="00583B54"/>
    <w:rsid w:val="00590087"/>
    <w:rsid w:val="0059588F"/>
    <w:rsid w:val="005A1D7A"/>
    <w:rsid w:val="005A2061"/>
    <w:rsid w:val="005A5994"/>
    <w:rsid w:val="005B2738"/>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42"/>
    <w:rsid w:val="006B4280"/>
    <w:rsid w:val="006B628B"/>
    <w:rsid w:val="006C4438"/>
    <w:rsid w:val="006C5F9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432D"/>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16A7"/>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B6057"/>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2D77"/>
    <w:rsid w:val="00A25E5B"/>
    <w:rsid w:val="00A33288"/>
    <w:rsid w:val="00A338A3"/>
    <w:rsid w:val="00A33B50"/>
    <w:rsid w:val="00A353C2"/>
    <w:rsid w:val="00A36378"/>
    <w:rsid w:val="00A40E94"/>
    <w:rsid w:val="00A4639B"/>
    <w:rsid w:val="00A5321C"/>
    <w:rsid w:val="00A55537"/>
    <w:rsid w:val="00A602DA"/>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97D76"/>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10195"/>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5BA2"/>
    <w:rsid w:val="00C1766E"/>
    <w:rsid w:val="00C20686"/>
    <w:rsid w:val="00C22E5D"/>
    <w:rsid w:val="00C32A73"/>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44C"/>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5783D"/>
    <w:rsid w:val="00E60E69"/>
    <w:rsid w:val="00E65B60"/>
    <w:rsid w:val="00E6653D"/>
    <w:rsid w:val="00E66CF1"/>
    <w:rsid w:val="00E709D4"/>
    <w:rsid w:val="00E76270"/>
    <w:rsid w:val="00E76499"/>
    <w:rsid w:val="00E811E4"/>
    <w:rsid w:val="00E82AC8"/>
    <w:rsid w:val="00E844CB"/>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B10"/>
    <w:rsid w:val="00F350E9"/>
    <w:rsid w:val="00F3577B"/>
    <w:rsid w:val="00F37F37"/>
    <w:rsid w:val="00F41537"/>
    <w:rsid w:val="00F41A27"/>
    <w:rsid w:val="00F4338D"/>
    <w:rsid w:val="00F440D3"/>
    <w:rsid w:val="00F45BC5"/>
    <w:rsid w:val="00F53C8F"/>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CED64-E407-4BBE-AC5B-A5C58097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1</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69</cp:revision>
  <cp:lastPrinted>2000-02-29T10:31:00Z</cp:lastPrinted>
  <dcterms:created xsi:type="dcterms:W3CDTF">2023-06-06T16:06:00Z</dcterms:created>
  <dcterms:modified xsi:type="dcterms:W3CDTF">2024-06-12T03:33:00Z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